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5E" w:rsidRPr="0033541C" w:rsidRDefault="00FD285E" w:rsidP="00B12012">
      <w:pPr>
        <w:ind w:firstLine="708"/>
        <w:jc w:val="center"/>
        <w:rPr>
          <w:b/>
          <w:sz w:val="28"/>
          <w:szCs w:val="28"/>
        </w:rPr>
      </w:pPr>
      <w:r w:rsidRPr="0033541C">
        <w:rPr>
          <w:b/>
          <w:sz w:val="28"/>
          <w:szCs w:val="28"/>
        </w:rPr>
        <w:t>Сводный годовой доклад о ходе реализации и оценке эффективности муниципальных программ Тихвинского городского поселения за 20</w:t>
      </w:r>
      <w:r w:rsidR="00BB2B7E" w:rsidRPr="0033541C">
        <w:rPr>
          <w:b/>
          <w:sz w:val="28"/>
          <w:szCs w:val="28"/>
        </w:rPr>
        <w:t>2</w:t>
      </w:r>
      <w:r w:rsidR="005A38B9" w:rsidRPr="0033541C">
        <w:rPr>
          <w:b/>
          <w:sz w:val="28"/>
          <w:szCs w:val="28"/>
        </w:rPr>
        <w:t>4</w:t>
      </w:r>
      <w:r w:rsidRPr="0033541C">
        <w:rPr>
          <w:b/>
          <w:sz w:val="28"/>
          <w:szCs w:val="28"/>
        </w:rPr>
        <w:t xml:space="preserve"> год</w:t>
      </w:r>
    </w:p>
    <w:p w:rsidR="00FD285E" w:rsidRPr="0033541C" w:rsidRDefault="00FD285E" w:rsidP="00D93907">
      <w:pPr>
        <w:ind w:firstLine="708"/>
        <w:jc w:val="center"/>
        <w:rPr>
          <w:b/>
        </w:rPr>
      </w:pPr>
    </w:p>
    <w:p w:rsidR="00FD285E" w:rsidRPr="0033541C" w:rsidRDefault="00FD285E" w:rsidP="00D93907">
      <w:pPr>
        <w:jc w:val="both"/>
        <w:rPr>
          <w:b/>
        </w:rPr>
      </w:pPr>
      <w:smartTag w:uri="urn:schemas-microsoft-com:office:smarttags" w:element="place">
        <w:r w:rsidRPr="0033541C">
          <w:rPr>
            <w:b/>
            <w:lang w:val="en-US"/>
          </w:rPr>
          <w:t>I</w:t>
        </w:r>
        <w:r w:rsidRPr="0033541C">
          <w:rPr>
            <w:b/>
          </w:rPr>
          <w:t>.</w:t>
        </w:r>
      </w:smartTag>
      <w:r w:rsidRPr="0033541C">
        <w:rPr>
          <w:b/>
        </w:rPr>
        <w:t xml:space="preserve"> Пояснительная записка к отч</w:t>
      </w:r>
      <w:r w:rsidR="00861EEC" w:rsidRPr="0033541C">
        <w:rPr>
          <w:b/>
        </w:rPr>
        <w:t>ё</w:t>
      </w:r>
      <w:r w:rsidRPr="0033541C">
        <w:rPr>
          <w:b/>
        </w:rPr>
        <w:t>ту о достигнутых значениях целевых показателей и уровне эффективности муниципальных программ Тихвинского городского поселения за 20</w:t>
      </w:r>
      <w:r w:rsidR="00BB2B7E" w:rsidRPr="0033541C">
        <w:rPr>
          <w:b/>
        </w:rPr>
        <w:t>2</w:t>
      </w:r>
      <w:r w:rsidR="005A38B9" w:rsidRPr="0033541C">
        <w:rPr>
          <w:b/>
        </w:rPr>
        <w:t>4</w:t>
      </w:r>
      <w:r w:rsidRPr="0033541C">
        <w:rPr>
          <w:b/>
        </w:rPr>
        <w:t xml:space="preserve"> год</w:t>
      </w:r>
    </w:p>
    <w:p w:rsidR="00FD285E" w:rsidRPr="0033541C" w:rsidRDefault="00FD285E" w:rsidP="00912F84">
      <w:pPr>
        <w:ind w:firstLine="708"/>
        <w:jc w:val="both"/>
      </w:pPr>
    </w:p>
    <w:p w:rsidR="00FD285E" w:rsidRPr="0033541C" w:rsidRDefault="00FD285E" w:rsidP="00CB681C">
      <w:pPr>
        <w:ind w:firstLine="708"/>
        <w:jc w:val="both"/>
      </w:pPr>
      <w:r w:rsidRPr="0033541C">
        <w:t>В 20</w:t>
      </w:r>
      <w:r w:rsidR="00BB2B7E" w:rsidRPr="0033541C">
        <w:t>2</w:t>
      </w:r>
      <w:r w:rsidR="005A38B9" w:rsidRPr="0033541C">
        <w:t>4</w:t>
      </w:r>
      <w:r w:rsidRPr="0033541C">
        <w:t xml:space="preserve"> году по Тихвинскому городскому поселению предусмотрены к финансированию </w:t>
      </w:r>
      <w:r w:rsidR="00CF4752" w:rsidRPr="0033541C">
        <w:t>1</w:t>
      </w:r>
      <w:r w:rsidR="00C155F4" w:rsidRPr="0033541C">
        <w:t>4</w:t>
      </w:r>
      <w:r w:rsidRPr="0033541C">
        <w:t xml:space="preserve"> муниципальных программ.</w:t>
      </w:r>
    </w:p>
    <w:p w:rsidR="00FD285E" w:rsidRPr="0033541C" w:rsidRDefault="00FD285E" w:rsidP="00FD2B44">
      <w:pPr>
        <w:ind w:firstLine="708"/>
        <w:jc w:val="both"/>
      </w:pPr>
      <w:r w:rsidRPr="0033541C">
        <w:t>За январь-декабрь 20</w:t>
      </w:r>
      <w:r w:rsidR="00BB2B7E" w:rsidRPr="0033541C">
        <w:t>2</w:t>
      </w:r>
      <w:r w:rsidR="005A38B9" w:rsidRPr="0033541C">
        <w:t>4</w:t>
      </w:r>
      <w:r w:rsidRPr="0033541C">
        <w:t xml:space="preserve"> года суммарный объ</w:t>
      </w:r>
      <w:r w:rsidR="00C81757" w:rsidRPr="0033541C">
        <w:t>ё</w:t>
      </w:r>
      <w:r w:rsidRPr="0033541C">
        <w:t xml:space="preserve">м финансирования программ в Тихвинском городском поселении составил </w:t>
      </w:r>
      <w:r w:rsidR="005A38B9" w:rsidRPr="0033541C">
        <w:t>840,3</w:t>
      </w:r>
      <w:r w:rsidRPr="0033541C">
        <w:t xml:space="preserve"> млн. руб., (</w:t>
      </w:r>
      <w:r w:rsidR="00E16615" w:rsidRPr="0033541C">
        <w:t>9</w:t>
      </w:r>
      <w:r w:rsidR="005A38B9" w:rsidRPr="0033541C">
        <w:t>9,7</w:t>
      </w:r>
      <w:r w:rsidRPr="0033541C">
        <w:t>% от запланированного годового объ</w:t>
      </w:r>
      <w:r w:rsidR="00C81757" w:rsidRPr="0033541C">
        <w:t>ё</w:t>
      </w:r>
      <w:r w:rsidRPr="0033541C">
        <w:t>ма</w:t>
      </w:r>
      <w:r w:rsidR="00CF4752" w:rsidRPr="0033541C">
        <w:t xml:space="preserve"> </w:t>
      </w:r>
      <w:r w:rsidR="005A38B9" w:rsidRPr="0033541C">
        <w:t>859,9</w:t>
      </w:r>
      <w:r w:rsidR="00CF4752" w:rsidRPr="0033541C">
        <w:t xml:space="preserve"> млн. руб.</w:t>
      </w:r>
      <w:r w:rsidRPr="0033541C">
        <w:t xml:space="preserve">).  </w:t>
      </w:r>
    </w:p>
    <w:p w:rsidR="00FD285E" w:rsidRPr="0033541C" w:rsidRDefault="00FD285E" w:rsidP="00FD2B44">
      <w:pPr>
        <w:jc w:val="both"/>
      </w:pPr>
      <w:r w:rsidRPr="0033541C">
        <w:tab/>
        <w:t>Отч</w:t>
      </w:r>
      <w:r w:rsidR="00A13471" w:rsidRPr="0033541C">
        <w:t>ёт</w:t>
      </w:r>
      <w:r w:rsidRPr="0033541C">
        <w:t xml:space="preserve"> о достигнутых значениях целевых показателей и уровне эффективности муниципальных программ Тихвинского городского поселения за 20</w:t>
      </w:r>
      <w:r w:rsidR="00BB2B7E" w:rsidRPr="0033541C">
        <w:t>2</w:t>
      </w:r>
      <w:r w:rsidR="005A38B9" w:rsidRPr="0033541C">
        <w:t>4</w:t>
      </w:r>
      <w:r w:rsidRPr="0033541C">
        <w:t xml:space="preserve"> год составлен в соответствии с Порядком разработки, реализации и оценки эффективности муниципальных программ Тихвинского района и Тихвинского городского поселения, ут</w:t>
      </w:r>
      <w:r w:rsidR="003436D0" w:rsidRPr="0033541C">
        <w:t>вержд</w:t>
      </w:r>
      <w:r w:rsidR="00A13471" w:rsidRPr="0033541C">
        <w:t>ё</w:t>
      </w:r>
      <w:r w:rsidR="003436D0" w:rsidRPr="0033541C">
        <w:t>нным Постановлением а</w:t>
      </w:r>
      <w:r w:rsidRPr="0033541C">
        <w:t xml:space="preserve">дминистрации от </w:t>
      </w:r>
      <w:r w:rsidR="005A38B9" w:rsidRPr="0033541C">
        <w:t>22</w:t>
      </w:r>
      <w:r w:rsidRPr="0033541C">
        <w:t>.</w:t>
      </w:r>
      <w:r w:rsidR="00A13471" w:rsidRPr="0033541C">
        <w:t>0</w:t>
      </w:r>
      <w:r w:rsidR="005A38B9" w:rsidRPr="0033541C">
        <w:t>2</w:t>
      </w:r>
      <w:r w:rsidRPr="0033541C">
        <w:t>.20</w:t>
      </w:r>
      <w:r w:rsidR="009552EF" w:rsidRPr="0033541C">
        <w:t>2</w:t>
      </w:r>
      <w:r w:rsidR="005A38B9" w:rsidRPr="0033541C">
        <w:t>4</w:t>
      </w:r>
      <w:r w:rsidRPr="0033541C">
        <w:t xml:space="preserve"> г. №</w:t>
      </w:r>
      <w:r w:rsidR="00A13471" w:rsidRPr="0033541C">
        <w:t xml:space="preserve"> </w:t>
      </w:r>
      <w:r w:rsidRPr="0033541C">
        <w:t>01-</w:t>
      </w:r>
      <w:r w:rsidR="005A38B9" w:rsidRPr="0033541C">
        <w:t>383</w:t>
      </w:r>
      <w:r w:rsidR="00A13471" w:rsidRPr="0033541C">
        <w:t>-</w:t>
      </w:r>
      <w:r w:rsidR="009552EF" w:rsidRPr="0033541C">
        <w:t>а.</w:t>
      </w:r>
    </w:p>
    <w:p w:rsidR="00FD285E" w:rsidRPr="0033541C" w:rsidRDefault="00FD285E" w:rsidP="009552EF">
      <w:pPr>
        <w:ind w:firstLine="708"/>
        <w:jc w:val="both"/>
      </w:pPr>
      <w:r w:rsidRPr="0033541C">
        <w:t>В соответствии с Постановлением, ответственными исполнителями муниципальных программ были предоставлены годовые отч</w:t>
      </w:r>
      <w:r w:rsidR="00A13471" w:rsidRPr="0033541C">
        <w:t>ё</w:t>
      </w:r>
      <w:r w:rsidRPr="0033541C">
        <w:t>ты о ходе реализации и оценке эффективности муниципальных программ.</w:t>
      </w:r>
    </w:p>
    <w:p w:rsidR="00FD285E" w:rsidRPr="0033541C" w:rsidRDefault="00FD285E" w:rsidP="009552EF">
      <w:pPr>
        <w:ind w:firstLine="708"/>
        <w:jc w:val="both"/>
      </w:pPr>
      <w:r w:rsidRPr="0033541C">
        <w:t>На основании данных, представленных в годовых отч</w:t>
      </w:r>
      <w:r w:rsidR="00EE5984" w:rsidRPr="0033541C">
        <w:t>ё</w:t>
      </w:r>
      <w:r w:rsidRPr="0033541C">
        <w:t>тах, провед</w:t>
      </w:r>
      <w:r w:rsidR="00EE5984" w:rsidRPr="0033541C">
        <w:t>ё</w:t>
      </w:r>
      <w:r w:rsidRPr="0033541C">
        <w:t xml:space="preserve">н анализ эффективности и результативности муниципальных программ. </w:t>
      </w:r>
    </w:p>
    <w:p w:rsidR="00FD285E" w:rsidRPr="0033541C" w:rsidRDefault="00FD285E" w:rsidP="00912F84">
      <w:pPr>
        <w:ind w:firstLine="708"/>
        <w:jc w:val="both"/>
        <w:rPr>
          <w:b/>
        </w:rPr>
      </w:pPr>
    </w:p>
    <w:p w:rsidR="00FD285E" w:rsidRPr="0033541C" w:rsidRDefault="00FD285E" w:rsidP="00912F84">
      <w:pPr>
        <w:ind w:firstLine="708"/>
        <w:jc w:val="both"/>
        <w:rPr>
          <w:b/>
        </w:rPr>
      </w:pPr>
      <w:r w:rsidRPr="0033541C">
        <w:rPr>
          <w:b/>
        </w:rPr>
        <w:t>Оценка эффективности реализации муниципальных программ проводилась по 2 критериям:</w:t>
      </w:r>
    </w:p>
    <w:p w:rsidR="00FD285E" w:rsidRPr="0033541C" w:rsidRDefault="00FD285E" w:rsidP="00912F84">
      <w:pPr>
        <w:ind w:firstLine="708"/>
        <w:jc w:val="both"/>
      </w:pPr>
      <w:r w:rsidRPr="0033541C">
        <w:t xml:space="preserve">1) </w:t>
      </w:r>
      <w:r w:rsidR="00AB2059" w:rsidRPr="0033541C">
        <w:t xml:space="preserve">оценки </w:t>
      </w:r>
      <w:r w:rsidRPr="0033541C">
        <w:t xml:space="preserve">степени достижения целей и </w:t>
      </w:r>
      <w:r w:rsidR="007F042F" w:rsidRPr="0033541C">
        <w:t xml:space="preserve">решения </w:t>
      </w:r>
      <w:r w:rsidRPr="0033541C">
        <w:t>задач муниципальных программ пут</w:t>
      </w:r>
      <w:r w:rsidR="007F042F" w:rsidRPr="0033541C">
        <w:t>ё</w:t>
      </w:r>
      <w:r w:rsidRPr="0033541C">
        <w:t xml:space="preserve">м сопоставления фактически достигнутых значений индикаторов муниципальных программ с их плановыми значениями; </w:t>
      </w:r>
    </w:p>
    <w:p w:rsidR="00FD285E" w:rsidRPr="0033541C" w:rsidRDefault="00FD285E" w:rsidP="00912F84">
      <w:pPr>
        <w:ind w:firstLine="708"/>
        <w:jc w:val="both"/>
      </w:pPr>
      <w:r w:rsidRPr="0033541C">
        <w:t xml:space="preserve">2) </w:t>
      </w:r>
      <w:r w:rsidR="00AB2059" w:rsidRPr="0033541C">
        <w:rPr>
          <w:vanish/>
          <w:color w:val="000000"/>
        </w:rPr>
        <w:t>#G0</w:t>
      </w:r>
      <w:r w:rsidR="00AB2059" w:rsidRPr="0033541C">
        <w:rPr>
          <w:bCs/>
          <w:color w:val="000000"/>
        </w:rPr>
        <w:t>степени соответствия запланированному уровню затрат и эффективности использования средств местного бюджета и иных источников ресурсного обеспечения муниципальной программы</w:t>
      </w:r>
      <w:r w:rsidR="00AB2059" w:rsidRPr="0033541C">
        <w:rPr>
          <w:color w:val="000000"/>
        </w:rPr>
        <w:t xml:space="preserve"> путём сопоставления фактических и плановых объёмов финансирования муниципальной программы</w:t>
      </w:r>
      <w:r w:rsidRPr="0033541C">
        <w:t xml:space="preserve"> в целом.</w:t>
      </w:r>
    </w:p>
    <w:p w:rsidR="00FD285E" w:rsidRPr="0033541C" w:rsidRDefault="00FD285E" w:rsidP="00476FE8">
      <w:pPr>
        <w:ind w:firstLine="708"/>
        <w:jc w:val="both"/>
      </w:pPr>
      <w:r w:rsidRPr="0033541C">
        <w:t>Оценка эффективности программы производилась в соответствии с достигнутыми фактическими значениями:</w:t>
      </w:r>
    </w:p>
    <w:p w:rsidR="00FD285E" w:rsidRPr="0033541C" w:rsidRDefault="00FD285E" w:rsidP="00476FE8">
      <w:pPr>
        <w:widowControl w:val="0"/>
        <w:tabs>
          <w:tab w:val="left" w:pos="284"/>
          <w:tab w:val="left" w:pos="1080"/>
        </w:tabs>
        <w:jc w:val="both"/>
        <w:rPr>
          <w:b/>
        </w:rPr>
      </w:pPr>
      <w:r w:rsidRPr="0033541C">
        <w:rPr>
          <w:b/>
        </w:rPr>
        <w:tab/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"/>
        <w:gridCol w:w="3366"/>
        <w:gridCol w:w="2909"/>
        <w:gridCol w:w="2828"/>
      </w:tblGrid>
      <w:tr w:rsidR="00FD285E" w:rsidRPr="0033541C" w:rsidTr="00476FE8">
        <w:trPr>
          <w:trHeight w:val="1098"/>
          <w:jc w:val="center"/>
        </w:trPr>
        <w:tc>
          <w:tcPr>
            <w:tcW w:w="447" w:type="dxa"/>
          </w:tcPr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3366" w:type="dxa"/>
          </w:tcPr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33541C">
              <w:rPr>
                <w:b/>
              </w:rPr>
              <w:t>Уровень эффективности программы</w:t>
            </w:r>
          </w:p>
        </w:tc>
        <w:tc>
          <w:tcPr>
            <w:tcW w:w="2909" w:type="dxa"/>
          </w:tcPr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33541C">
              <w:rPr>
                <w:b/>
              </w:rPr>
              <w:t>Доля показателей (индикаторов), соответствующих плановым, %</w:t>
            </w:r>
          </w:p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3541C">
              <w:t>(</w:t>
            </w:r>
            <w:proofErr w:type="spellStart"/>
            <w:r w:rsidRPr="0033541C">
              <w:t>С</w:t>
            </w:r>
            <w:r w:rsidRPr="0033541C">
              <w:rPr>
                <w:vertAlign w:val="subscript"/>
              </w:rPr>
              <w:t>д</w:t>
            </w:r>
            <w:proofErr w:type="spellEnd"/>
            <w:r w:rsidRPr="0033541C">
              <w:rPr>
                <w:vertAlign w:val="subscript"/>
              </w:rPr>
              <w:t xml:space="preserve"> </w:t>
            </w:r>
            <w:r w:rsidRPr="0033541C">
              <w:t xml:space="preserve">= К </w:t>
            </w:r>
            <w:r w:rsidRPr="0033541C">
              <w:rPr>
                <w:vertAlign w:val="subscript"/>
              </w:rPr>
              <w:t>≥95</w:t>
            </w:r>
            <w:r w:rsidRPr="0033541C">
              <w:t>/</w:t>
            </w:r>
            <w:proofErr w:type="spellStart"/>
            <w:r w:rsidRPr="0033541C">
              <w:t>К</w:t>
            </w:r>
            <w:r w:rsidRPr="0033541C">
              <w:rPr>
                <w:vertAlign w:val="subscript"/>
              </w:rPr>
              <w:t>общ</w:t>
            </w:r>
            <w:proofErr w:type="spellEnd"/>
            <w:r w:rsidRPr="0033541C">
              <w:rPr>
                <w:vertAlign w:val="subscript"/>
              </w:rPr>
              <w:t xml:space="preserve">. </w:t>
            </w:r>
            <w:r w:rsidRPr="0033541C">
              <w:t>х 100%)*</w:t>
            </w:r>
          </w:p>
        </w:tc>
        <w:tc>
          <w:tcPr>
            <w:tcW w:w="2828" w:type="dxa"/>
          </w:tcPr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33541C">
              <w:rPr>
                <w:b/>
              </w:rPr>
              <w:t>Уровень финансирования реализации программы, %</w:t>
            </w:r>
          </w:p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3541C">
              <w:t>(У</w:t>
            </w:r>
            <w:r w:rsidRPr="0033541C">
              <w:rPr>
                <w:vertAlign w:val="subscript"/>
              </w:rPr>
              <w:t>ф</w:t>
            </w:r>
            <w:r w:rsidRPr="0033541C">
              <w:t xml:space="preserve"> = </w:t>
            </w:r>
            <w:proofErr w:type="spellStart"/>
            <w:r w:rsidRPr="0033541C">
              <w:t>Ф</w:t>
            </w:r>
            <w:r w:rsidRPr="0033541C">
              <w:rPr>
                <w:vertAlign w:val="subscript"/>
              </w:rPr>
              <w:t>ф</w:t>
            </w:r>
            <w:proofErr w:type="spellEnd"/>
            <w:r w:rsidRPr="0033541C">
              <w:t>/</w:t>
            </w:r>
            <w:proofErr w:type="spellStart"/>
            <w:r w:rsidRPr="0033541C">
              <w:t>Ф</w:t>
            </w:r>
            <w:r w:rsidRPr="0033541C">
              <w:rPr>
                <w:vertAlign w:val="subscript"/>
              </w:rPr>
              <w:t>пл</w:t>
            </w:r>
            <w:proofErr w:type="spellEnd"/>
            <w:r w:rsidRPr="0033541C">
              <w:rPr>
                <w:vertAlign w:val="subscript"/>
              </w:rPr>
              <w:t xml:space="preserve"> </w:t>
            </w:r>
            <w:r w:rsidRPr="0033541C">
              <w:t>х 100%)</w:t>
            </w:r>
          </w:p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</w:p>
        </w:tc>
      </w:tr>
      <w:tr w:rsidR="00FD285E" w:rsidRPr="0033541C" w:rsidTr="00476FE8">
        <w:trPr>
          <w:trHeight w:val="270"/>
          <w:jc w:val="center"/>
        </w:trPr>
        <w:tc>
          <w:tcPr>
            <w:tcW w:w="447" w:type="dxa"/>
          </w:tcPr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3541C">
              <w:t>1</w:t>
            </w:r>
          </w:p>
        </w:tc>
        <w:tc>
          <w:tcPr>
            <w:tcW w:w="3366" w:type="dxa"/>
          </w:tcPr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33541C">
              <w:t>высокий</w:t>
            </w:r>
          </w:p>
        </w:tc>
        <w:tc>
          <w:tcPr>
            <w:tcW w:w="2909" w:type="dxa"/>
          </w:tcPr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3541C">
              <w:t>≥ 95</w:t>
            </w:r>
          </w:p>
        </w:tc>
        <w:tc>
          <w:tcPr>
            <w:tcW w:w="2828" w:type="dxa"/>
          </w:tcPr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3541C">
              <w:t>≥95</w:t>
            </w:r>
          </w:p>
        </w:tc>
      </w:tr>
      <w:tr w:rsidR="00FD285E" w:rsidRPr="0033541C" w:rsidTr="00476FE8">
        <w:trPr>
          <w:trHeight w:val="270"/>
          <w:jc w:val="center"/>
        </w:trPr>
        <w:tc>
          <w:tcPr>
            <w:tcW w:w="447" w:type="dxa"/>
          </w:tcPr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3541C">
              <w:t>2</w:t>
            </w:r>
          </w:p>
        </w:tc>
        <w:tc>
          <w:tcPr>
            <w:tcW w:w="3366" w:type="dxa"/>
          </w:tcPr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33541C">
              <w:t>удовлетворительный</w:t>
            </w:r>
          </w:p>
        </w:tc>
        <w:tc>
          <w:tcPr>
            <w:tcW w:w="2909" w:type="dxa"/>
          </w:tcPr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3541C">
              <w:t>≥80</w:t>
            </w:r>
          </w:p>
        </w:tc>
        <w:tc>
          <w:tcPr>
            <w:tcW w:w="2828" w:type="dxa"/>
          </w:tcPr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3541C">
              <w:t>≥</w:t>
            </w:r>
            <w:r w:rsidRPr="0033541C">
              <w:rPr>
                <w:lang w:val="en-US"/>
              </w:rPr>
              <w:t>8</w:t>
            </w:r>
            <w:r w:rsidRPr="0033541C">
              <w:t>0</w:t>
            </w:r>
          </w:p>
        </w:tc>
      </w:tr>
      <w:tr w:rsidR="00FD285E" w:rsidRPr="0033541C" w:rsidTr="00476FE8">
        <w:trPr>
          <w:trHeight w:val="293"/>
          <w:jc w:val="center"/>
        </w:trPr>
        <w:tc>
          <w:tcPr>
            <w:tcW w:w="447" w:type="dxa"/>
          </w:tcPr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3541C">
              <w:t>3</w:t>
            </w:r>
          </w:p>
        </w:tc>
        <w:tc>
          <w:tcPr>
            <w:tcW w:w="3366" w:type="dxa"/>
          </w:tcPr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33541C">
              <w:t>неудовлетворительный</w:t>
            </w:r>
          </w:p>
        </w:tc>
        <w:tc>
          <w:tcPr>
            <w:tcW w:w="2909" w:type="dxa"/>
          </w:tcPr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3541C">
              <w:rPr>
                <w:lang w:val="en-US"/>
              </w:rPr>
              <w:t>&lt;</w:t>
            </w:r>
            <w:r w:rsidRPr="0033541C">
              <w:t>80</w:t>
            </w:r>
          </w:p>
        </w:tc>
        <w:tc>
          <w:tcPr>
            <w:tcW w:w="2828" w:type="dxa"/>
          </w:tcPr>
          <w:p w:rsidR="00FD285E" w:rsidRPr="0033541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3541C">
              <w:rPr>
                <w:lang w:val="en-US"/>
              </w:rPr>
              <w:t>&lt;8</w:t>
            </w:r>
            <w:r w:rsidRPr="0033541C">
              <w:t>0</w:t>
            </w:r>
          </w:p>
        </w:tc>
      </w:tr>
    </w:tbl>
    <w:p w:rsidR="00FD285E" w:rsidRPr="0033541C" w:rsidRDefault="00FD285E" w:rsidP="00476FE8">
      <w:pPr>
        <w:widowControl w:val="0"/>
        <w:tabs>
          <w:tab w:val="left" w:pos="284"/>
          <w:tab w:val="left" w:pos="1080"/>
        </w:tabs>
        <w:jc w:val="both"/>
        <w:rPr>
          <w:i/>
          <w:sz w:val="22"/>
          <w:szCs w:val="22"/>
          <w:lang w:val="en-US"/>
        </w:rPr>
      </w:pPr>
    </w:p>
    <w:p w:rsidR="00153C8D" w:rsidRPr="00BD2C90" w:rsidRDefault="00FD285E" w:rsidP="00BD2C90">
      <w:pPr>
        <w:widowControl w:val="0"/>
        <w:tabs>
          <w:tab w:val="left" w:pos="284"/>
          <w:tab w:val="left" w:pos="1080"/>
        </w:tabs>
        <w:jc w:val="both"/>
        <w:rPr>
          <w:i/>
          <w:sz w:val="22"/>
          <w:szCs w:val="22"/>
        </w:rPr>
      </w:pPr>
      <w:r w:rsidRPr="0033541C">
        <w:rPr>
          <w:i/>
          <w:sz w:val="22"/>
          <w:szCs w:val="22"/>
        </w:rPr>
        <w:t>* - при расч</w:t>
      </w:r>
      <w:r w:rsidR="00575DE6" w:rsidRPr="0033541C">
        <w:rPr>
          <w:i/>
          <w:sz w:val="22"/>
          <w:szCs w:val="22"/>
        </w:rPr>
        <w:t>ё</w:t>
      </w:r>
      <w:r w:rsidRPr="0033541C">
        <w:rPr>
          <w:i/>
          <w:sz w:val="22"/>
          <w:szCs w:val="22"/>
        </w:rPr>
        <w:t>те доли индикаторов, соответствующим плановым, в расч</w:t>
      </w:r>
      <w:r w:rsidR="00575DE6" w:rsidRPr="0033541C">
        <w:rPr>
          <w:i/>
          <w:sz w:val="22"/>
          <w:szCs w:val="22"/>
        </w:rPr>
        <w:t>ё</w:t>
      </w:r>
      <w:r w:rsidRPr="0033541C">
        <w:rPr>
          <w:i/>
          <w:sz w:val="22"/>
          <w:szCs w:val="22"/>
        </w:rPr>
        <w:t>т бралось отношение количества индикаторов с достигнутыми фактическими значениями ≥95% к общему количеству индикаторов программы</w:t>
      </w:r>
      <w:r w:rsidR="00575DE6" w:rsidRPr="0033541C">
        <w:rPr>
          <w:i/>
          <w:sz w:val="22"/>
          <w:szCs w:val="22"/>
        </w:rPr>
        <w:t>.</w:t>
      </w:r>
    </w:p>
    <w:p w:rsidR="00FD285E" w:rsidRPr="0033541C" w:rsidRDefault="00FD285E" w:rsidP="00C52C64">
      <w:pPr>
        <w:widowControl w:val="0"/>
        <w:tabs>
          <w:tab w:val="left" w:pos="284"/>
          <w:tab w:val="left" w:pos="1080"/>
        </w:tabs>
        <w:ind w:firstLine="709"/>
        <w:jc w:val="both"/>
      </w:pPr>
      <w:r w:rsidRPr="0033541C">
        <w:t>В результате провед</w:t>
      </w:r>
      <w:r w:rsidR="00F452F3" w:rsidRPr="0033541C">
        <w:t>ё</w:t>
      </w:r>
      <w:r w:rsidRPr="0033541C">
        <w:t>нной оценки эффективности</w:t>
      </w:r>
      <w:r w:rsidRPr="0033541C">
        <w:rPr>
          <w:bCs/>
        </w:rPr>
        <w:t xml:space="preserve"> муниципальных программ по Тихвинскому городскому поселению</w:t>
      </w:r>
      <w:r w:rsidRPr="0033541C">
        <w:t xml:space="preserve">:  </w:t>
      </w:r>
    </w:p>
    <w:p w:rsidR="00335C79" w:rsidRDefault="00335C79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</w:p>
    <w:p w:rsidR="00BD2C90" w:rsidRDefault="00BD2C90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</w:p>
    <w:p w:rsidR="00BD2C90" w:rsidRDefault="00BD2C90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</w:p>
    <w:p w:rsidR="00BD2C90" w:rsidRPr="0033541C" w:rsidRDefault="00BD2C90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</w:p>
    <w:p w:rsidR="00FD285E" w:rsidRPr="0033541C" w:rsidRDefault="00FD285E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33541C">
        <w:rPr>
          <w:b/>
          <w:bCs/>
        </w:rPr>
        <w:lastRenderedPageBreak/>
        <w:t xml:space="preserve">Признать степень </w:t>
      </w:r>
      <w:r w:rsidRPr="0033541C">
        <w:rPr>
          <w:b/>
        </w:rPr>
        <w:t>эффективности</w:t>
      </w:r>
      <w:r w:rsidRPr="0033541C">
        <w:rPr>
          <w:b/>
          <w:bCs/>
        </w:rPr>
        <w:t xml:space="preserve"> выполнения следующих программ высокой:</w:t>
      </w:r>
    </w:p>
    <w:p w:rsidR="00475E09" w:rsidRPr="0033541C" w:rsidRDefault="00F14EF1" w:rsidP="00475E09">
      <w:pPr>
        <w:ind w:firstLine="708"/>
        <w:jc w:val="both"/>
      </w:pPr>
      <w:r w:rsidRPr="0033541C">
        <w:t xml:space="preserve">1. </w:t>
      </w:r>
      <w:r w:rsidR="00475E09" w:rsidRPr="0033541C">
        <w:t>МП «Организация благоустройства территории населенных пунктов Тихвинского городского поселения» – ответственный исполнитель - комитет жилищно-коммунального хозяйства.</w:t>
      </w:r>
    </w:p>
    <w:p w:rsidR="0090721E" w:rsidRPr="0033541C" w:rsidRDefault="0090721E" w:rsidP="00475E09">
      <w:pPr>
        <w:ind w:firstLine="708"/>
        <w:jc w:val="both"/>
      </w:pPr>
      <w:r w:rsidRPr="0033541C">
        <w:t>2. «Развитие сети автомобильных дорог Тихвинского городского поселения» - ответственный исполнитель – комитет жилищно-коммунального хозяйства.</w:t>
      </w:r>
    </w:p>
    <w:p w:rsidR="003F3D71" w:rsidRPr="0033541C" w:rsidRDefault="0090721E" w:rsidP="004A6919">
      <w:pPr>
        <w:ind w:firstLine="708"/>
        <w:jc w:val="both"/>
      </w:pPr>
      <w:r w:rsidRPr="0033541C">
        <w:t>3</w:t>
      </w:r>
      <w:r w:rsidR="004A6919" w:rsidRPr="0033541C">
        <w:t>.</w:t>
      </w:r>
      <w:r w:rsidR="005A38B9" w:rsidRPr="0033541C">
        <w:t xml:space="preserve"> </w:t>
      </w:r>
      <w:r w:rsidR="003F3D71" w:rsidRPr="0033541C">
        <w:t>МП «Создание условий для эффективного выполнения органами местного самоуправления своих полномочий на территории Тихвинского городского поселения»</w:t>
      </w:r>
      <w:r w:rsidR="003F3D71" w:rsidRPr="0033541C">
        <w:rPr>
          <w:iCs/>
        </w:rPr>
        <w:t xml:space="preserve"> – ответственный исполнитель – организационный отдел; </w:t>
      </w:r>
    </w:p>
    <w:p w:rsidR="00D70E09" w:rsidRPr="0033541C" w:rsidRDefault="0090721E" w:rsidP="00AA0604">
      <w:pPr>
        <w:pStyle w:val="a6"/>
        <w:spacing w:after="0"/>
        <w:ind w:firstLine="708"/>
        <w:jc w:val="both"/>
        <w:rPr>
          <w:iCs/>
        </w:rPr>
      </w:pPr>
      <w:r w:rsidRPr="0033541C">
        <w:t>4</w:t>
      </w:r>
      <w:r w:rsidR="00D70E09" w:rsidRPr="0033541C">
        <w:t>. МП «Молод</w:t>
      </w:r>
      <w:r w:rsidR="000D6F83" w:rsidRPr="0033541C">
        <w:t>ё</w:t>
      </w:r>
      <w:r w:rsidR="00D70E09" w:rsidRPr="0033541C">
        <w:t>жь Тихвинского городского»</w:t>
      </w:r>
      <w:r w:rsidR="00D70E09" w:rsidRPr="0033541C">
        <w:rPr>
          <w:iCs/>
        </w:rPr>
        <w:t xml:space="preserve"> – ответственный исполнитель – комитет по культуре, спорту и молод</w:t>
      </w:r>
      <w:r w:rsidR="000D6F83" w:rsidRPr="0033541C">
        <w:rPr>
          <w:iCs/>
        </w:rPr>
        <w:t>ё</w:t>
      </w:r>
      <w:r w:rsidR="00D70E09" w:rsidRPr="0033541C">
        <w:rPr>
          <w:iCs/>
        </w:rPr>
        <w:t>жной политике;</w:t>
      </w:r>
    </w:p>
    <w:p w:rsidR="00EE28FC" w:rsidRPr="0033541C" w:rsidRDefault="0090721E" w:rsidP="00EE28FC">
      <w:pPr>
        <w:pStyle w:val="a6"/>
        <w:spacing w:after="0"/>
        <w:ind w:firstLine="708"/>
        <w:jc w:val="both"/>
        <w:rPr>
          <w:iCs/>
        </w:rPr>
      </w:pPr>
      <w:r w:rsidRPr="0033541C">
        <w:rPr>
          <w:iCs/>
        </w:rPr>
        <w:t>5</w:t>
      </w:r>
      <w:r w:rsidR="00EE28FC" w:rsidRPr="0033541C">
        <w:rPr>
          <w:iCs/>
        </w:rPr>
        <w:t>. МП «Развитие сферы культуры Тихвинского городского поселения» – ответственный исполнитель – комитет по культуре, спорту и молодёжной политике;</w:t>
      </w:r>
    </w:p>
    <w:p w:rsidR="00824B84" w:rsidRPr="0033541C" w:rsidRDefault="0090721E" w:rsidP="00824B84">
      <w:pPr>
        <w:pStyle w:val="a6"/>
        <w:spacing w:after="0"/>
        <w:ind w:firstLine="708"/>
        <w:jc w:val="both"/>
        <w:rPr>
          <w:iCs/>
        </w:rPr>
      </w:pPr>
      <w:r w:rsidRPr="0033541C">
        <w:t>6</w:t>
      </w:r>
      <w:r w:rsidR="00824B84" w:rsidRPr="0033541C">
        <w:t>. МП «Развитие физической культуры и спорта в Тихвинском городском поселении»</w:t>
      </w:r>
      <w:r w:rsidR="00824B84" w:rsidRPr="0033541C">
        <w:rPr>
          <w:iCs/>
        </w:rPr>
        <w:t xml:space="preserve"> – ответственный исполнитель – комитет по культуре, спорту и молод</w:t>
      </w:r>
      <w:r w:rsidR="00707E32" w:rsidRPr="0033541C">
        <w:rPr>
          <w:iCs/>
        </w:rPr>
        <w:t>ё</w:t>
      </w:r>
      <w:r w:rsidR="00824B84" w:rsidRPr="0033541C">
        <w:rPr>
          <w:iCs/>
        </w:rPr>
        <w:t>жной политике;</w:t>
      </w:r>
    </w:p>
    <w:p w:rsidR="00E5621D" w:rsidRPr="0033541C" w:rsidRDefault="0090721E" w:rsidP="00824B84">
      <w:pPr>
        <w:pStyle w:val="a6"/>
        <w:spacing w:after="0"/>
        <w:ind w:firstLine="708"/>
        <w:jc w:val="both"/>
        <w:rPr>
          <w:iCs/>
        </w:rPr>
      </w:pPr>
      <w:r w:rsidRPr="0033541C">
        <w:rPr>
          <w:iCs/>
        </w:rPr>
        <w:t>7</w:t>
      </w:r>
      <w:r w:rsidR="00951C97" w:rsidRPr="0033541C">
        <w:rPr>
          <w:iCs/>
        </w:rPr>
        <w:t xml:space="preserve">. </w:t>
      </w:r>
      <w:r w:rsidR="00E5621D" w:rsidRPr="0033541C">
        <w:rPr>
          <w:iCs/>
        </w:rPr>
        <w:t>МП «Муниципальное имущество, земельные ресурсы Тихвинского городского поселения» – ответственный исполнитель - комитет по управлению муниципальным имуществом;</w:t>
      </w:r>
    </w:p>
    <w:p w:rsidR="00780D35" w:rsidRDefault="0090721E" w:rsidP="00780D35">
      <w:pPr>
        <w:pStyle w:val="a6"/>
        <w:spacing w:after="0"/>
        <w:ind w:firstLine="708"/>
        <w:jc w:val="both"/>
        <w:rPr>
          <w:iCs/>
        </w:rPr>
      </w:pPr>
      <w:r w:rsidRPr="0033541C">
        <w:rPr>
          <w:iCs/>
        </w:rPr>
        <w:t>8</w:t>
      </w:r>
      <w:r w:rsidR="00657227" w:rsidRPr="0033541C">
        <w:rPr>
          <w:iCs/>
        </w:rPr>
        <w:t>.</w:t>
      </w:r>
      <w:r w:rsidR="00657227" w:rsidRPr="0033541C">
        <w:t xml:space="preserve"> </w:t>
      </w:r>
      <w:r w:rsidR="00657227" w:rsidRPr="0033541C">
        <w:rPr>
          <w:iCs/>
        </w:rPr>
        <w:t>МП «</w:t>
      </w:r>
      <w:r w:rsidR="009A0B44" w:rsidRPr="0033541C">
        <w:rPr>
          <w:iCs/>
        </w:rPr>
        <w:t>Устойчивое общественное развитие</w:t>
      </w:r>
      <w:r w:rsidR="00657227" w:rsidRPr="0033541C">
        <w:rPr>
          <w:iCs/>
        </w:rPr>
        <w:t>» – ответственный исполнитель – организационный отдел.</w:t>
      </w:r>
    </w:p>
    <w:p w:rsidR="00951C97" w:rsidRPr="00780D35" w:rsidRDefault="00780D35" w:rsidP="00780D35">
      <w:pPr>
        <w:pStyle w:val="a6"/>
        <w:spacing w:after="0"/>
        <w:ind w:firstLine="708"/>
        <w:jc w:val="both"/>
        <w:rPr>
          <w:iCs/>
        </w:rPr>
      </w:pPr>
      <w:r>
        <w:rPr>
          <w:iCs/>
        </w:rPr>
        <w:t>9. </w:t>
      </w:r>
      <w:r w:rsidR="00951C97" w:rsidRPr="0033541C">
        <w:rPr>
          <w:iCs/>
        </w:rPr>
        <w:t>МП</w:t>
      </w:r>
      <w:r>
        <w:rPr>
          <w:iCs/>
        </w:rPr>
        <w:t xml:space="preserve"> </w:t>
      </w:r>
      <w:r w:rsidR="00951C97" w:rsidRPr="0033541C">
        <w:rPr>
          <w:iCs/>
        </w:rPr>
        <w:t>«Безопасность Тихвинского городского поселения</w:t>
      </w:r>
      <w:r>
        <w:rPr>
          <w:iCs/>
        </w:rPr>
        <w:t xml:space="preserve">» </w:t>
      </w:r>
      <w:r w:rsidR="00951C97" w:rsidRPr="0033541C">
        <w:rPr>
          <w:iCs/>
        </w:rPr>
        <w:t xml:space="preserve">– ответственный исполнитель – </w:t>
      </w:r>
      <w:r w:rsidR="00951C97" w:rsidRPr="0033541C">
        <w:rPr>
          <w:color w:val="000000"/>
        </w:rPr>
        <w:t>отдел безопасности и мобилизационной подготовки.</w:t>
      </w:r>
    </w:p>
    <w:p w:rsidR="0016755D" w:rsidRPr="0033541C" w:rsidRDefault="0016755D" w:rsidP="00824B84">
      <w:pPr>
        <w:pStyle w:val="a6"/>
        <w:spacing w:after="0"/>
        <w:ind w:firstLine="708"/>
        <w:jc w:val="both"/>
        <w:rPr>
          <w:color w:val="000000"/>
        </w:rPr>
      </w:pPr>
      <w:r w:rsidRPr="0033541C">
        <w:rPr>
          <w:color w:val="000000"/>
        </w:rPr>
        <w:t>10.</w:t>
      </w:r>
      <w:r w:rsidR="00780D35">
        <w:t> </w:t>
      </w:r>
      <w:r w:rsidRPr="0033541C">
        <w:rPr>
          <w:color w:val="000000"/>
        </w:rPr>
        <w:t>МП «Управление муниципальными финансами Тихвинского городского поселения» – ответственный исполнитель - комитет финансов.</w:t>
      </w:r>
    </w:p>
    <w:p w:rsidR="003F3D71" w:rsidRPr="0033541C" w:rsidRDefault="003F3D71" w:rsidP="0033541C">
      <w:pPr>
        <w:jc w:val="both"/>
      </w:pPr>
    </w:p>
    <w:p w:rsidR="00AA0604" w:rsidRPr="0033541C" w:rsidRDefault="00FD285E" w:rsidP="00154D77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33541C">
        <w:rPr>
          <w:b/>
          <w:bCs/>
        </w:rPr>
        <w:t xml:space="preserve">Признать степень </w:t>
      </w:r>
      <w:r w:rsidRPr="0033541C">
        <w:rPr>
          <w:b/>
        </w:rPr>
        <w:t>эффективности</w:t>
      </w:r>
      <w:r w:rsidRPr="0033541C">
        <w:rPr>
          <w:b/>
          <w:bCs/>
        </w:rPr>
        <w:t xml:space="preserve"> выполнения программ удовлетворительными:</w:t>
      </w:r>
    </w:p>
    <w:p w:rsidR="00EE28FC" w:rsidRPr="0033541C" w:rsidRDefault="000F7988" w:rsidP="00EE28FC">
      <w:pPr>
        <w:ind w:firstLine="708"/>
        <w:jc w:val="both"/>
      </w:pPr>
      <w:r w:rsidRPr="0033541C">
        <w:rPr>
          <w:u w:val="single"/>
        </w:rPr>
        <w:t xml:space="preserve">1. </w:t>
      </w:r>
      <w:r w:rsidR="00EE28FC" w:rsidRPr="0033541C">
        <w:rPr>
          <w:u w:val="single"/>
        </w:rPr>
        <w:t xml:space="preserve">«Обеспечение качественным жильём граждан на территории Тихвинского городского поселения» - ответственный исполнитель </w:t>
      </w:r>
      <w:r w:rsidR="00EE28FC" w:rsidRPr="0033541C">
        <w:t>– комитет жилищно-коммунального хозяйства.</w:t>
      </w:r>
    </w:p>
    <w:p w:rsidR="00EE28FC" w:rsidRPr="0033541C" w:rsidRDefault="00EE28FC" w:rsidP="00EE28FC">
      <w:pPr>
        <w:ind w:firstLine="708"/>
        <w:jc w:val="both"/>
        <w:rPr>
          <w:b/>
          <w:i/>
        </w:rPr>
      </w:pPr>
      <w:r w:rsidRPr="0033541C">
        <w:rPr>
          <w:b/>
          <w:i/>
        </w:rPr>
        <w:t xml:space="preserve">  Уровень финансирования реализации основных мероприятий муниципальной программы – ≥95%  </w:t>
      </w:r>
    </w:p>
    <w:p w:rsidR="00EE28FC" w:rsidRPr="0033541C" w:rsidRDefault="00EE28FC" w:rsidP="00EE28FC">
      <w:pPr>
        <w:ind w:firstLine="708"/>
        <w:jc w:val="both"/>
      </w:pPr>
      <w:r w:rsidRPr="0033541C">
        <w:t xml:space="preserve">Объём финансовых ресурсов, затраченных на реализацию программы составил </w:t>
      </w:r>
      <w:r w:rsidR="00723F1B" w:rsidRPr="0033541C">
        <w:t xml:space="preserve">        </w:t>
      </w:r>
      <w:r w:rsidR="0016755D" w:rsidRPr="0033541C">
        <w:t>44 219,6</w:t>
      </w:r>
      <w:r w:rsidRPr="0033541C">
        <w:t xml:space="preserve"> тыс. руб. при плановом объёме </w:t>
      </w:r>
      <w:r w:rsidR="0016755D" w:rsidRPr="0033541C">
        <w:t>45 508,6</w:t>
      </w:r>
      <w:r w:rsidRPr="0033541C">
        <w:t xml:space="preserve"> тыс. руб. (9</w:t>
      </w:r>
      <w:r w:rsidR="0016755D" w:rsidRPr="0033541C">
        <w:t>7</w:t>
      </w:r>
      <w:r w:rsidRPr="0033541C">
        <w:t>,</w:t>
      </w:r>
      <w:r w:rsidR="0016755D" w:rsidRPr="0033541C">
        <w:t>2</w:t>
      </w:r>
      <w:r w:rsidRPr="0033541C">
        <w:t>%).</w:t>
      </w:r>
    </w:p>
    <w:p w:rsidR="00EE28FC" w:rsidRPr="0033541C" w:rsidRDefault="00EE28FC" w:rsidP="00EE28FC">
      <w:pPr>
        <w:ind w:firstLine="708"/>
        <w:jc w:val="both"/>
        <w:rPr>
          <w:b/>
          <w:i/>
        </w:rPr>
      </w:pPr>
      <w:r w:rsidRPr="0033541C">
        <w:rPr>
          <w:b/>
          <w:i/>
        </w:rPr>
        <w:t xml:space="preserve">Уровень достижения по целевым индикаторам – </w:t>
      </w:r>
      <w:r w:rsidR="00780D35">
        <w:rPr>
          <w:b/>
          <w:i/>
        </w:rPr>
        <w:t xml:space="preserve">≤ </w:t>
      </w:r>
      <w:r w:rsidRPr="0033541C">
        <w:rPr>
          <w:b/>
          <w:i/>
        </w:rPr>
        <w:t>80% (</w:t>
      </w:r>
      <w:r w:rsidR="00FE41D6" w:rsidRPr="0033541C">
        <w:rPr>
          <w:b/>
          <w:i/>
        </w:rPr>
        <w:t>71</w:t>
      </w:r>
      <w:r w:rsidRPr="0033541C">
        <w:rPr>
          <w:b/>
          <w:i/>
        </w:rPr>
        <w:t>%).</w:t>
      </w:r>
    </w:p>
    <w:p w:rsidR="00EE28FC" w:rsidRPr="0033541C" w:rsidRDefault="00EE28FC" w:rsidP="00EE28FC">
      <w:pPr>
        <w:ind w:firstLine="708"/>
        <w:jc w:val="both"/>
      </w:pPr>
      <w:r w:rsidRPr="0033541C">
        <w:rPr>
          <w:b/>
        </w:rPr>
        <w:t>Причина:</w:t>
      </w:r>
      <w:r w:rsidRPr="0033541C">
        <w:t xml:space="preserve"> Программа оценивается</w:t>
      </w:r>
      <w:r w:rsidR="00780D35">
        <w:t xml:space="preserve"> по</w:t>
      </w:r>
      <w:r w:rsidRPr="0033541C">
        <w:t xml:space="preserve"> 1</w:t>
      </w:r>
      <w:r w:rsidR="00FE41D6" w:rsidRPr="0033541C">
        <w:t>0</w:t>
      </w:r>
      <w:r w:rsidRPr="0033541C">
        <w:t xml:space="preserve"> целевым индикаторам измерения достижений, из них не исполнено </w:t>
      </w:r>
      <w:r w:rsidR="00780D35">
        <w:t>2</w:t>
      </w:r>
      <w:r w:rsidRPr="0033541C">
        <w:t>:</w:t>
      </w:r>
    </w:p>
    <w:p w:rsidR="00EE28FC" w:rsidRPr="0033541C" w:rsidRDefault="00EE28FC" w:rsidP="00EE28FC">
      <w:pPr>
        <w:ind w:firstLine="708"/>
        <w:jc w:val="both"/>
      </w:pPr>
      <w:r w:rsidRPr="0033541C">
        <w:t xml:space="preserve"> - «Количество </w:t>
      </w:r>
      <w:r w:rsidR="00FE41D6" w:rsidRPr="0033541C">
        <w:t>МКД, в которых выполнен капитальный ремонт общедомового имущества</w:t>
      </w:r>
      <w:r w:rsidRPr="0033541C">
        <w:t xml:space="preserve">» </w:t>
      </w:r>
      <w:r w:rsidRPr="007D3879">
        <w:t xml:space="preserve">- </w:t>
      </w:r>
      <w:r w:rsidR="007D3879" w:rsidRPr="007D3879">
        <w:t>отсутствие заявок.</w:t>
      </w:r>
      <w:r w:rsidRPr="007D3879">
        <w:t>;</w:t>
      </w:r>
    </w:p>
    <w:p w:rsidR="007D3879" w:rsidRPr="007D3879" w:rsidRDefault="00EE28FC" w:rsidP="00D20F69">
      <w:pPr>
        <w:ind w:firstLine="708"/>
        <w:jc w:val="both"/>
      </w:pPr>
      <w:r w:rsidRPr="0033541C">
        <w:t xml:space="preserve"> - «Количество </w:t>
      </w:r>
      <w:r w:rsidR="00FE41D6" w:rsidRPr="0033541C">
        <w:t>обследованных жилых помещений с целью приспособления жилых помещений и общего имущества МКД с учётом потребности инвалида</w:t>
      </w:r>
      <w:r w:rsidRPr="007D3879">
        <w:t xml:space="preserve">» - </w:t>
      </w:r>
      <w:r w:rsidR="007D3879" w:rsidRPr="007D3879">
        <w:t>отсутствие заявок.</w:t>
      </w:r>
    </w:p>
    <w:p w:rsidR="00D20F69" w:rsidRPr="0033541C" w:rsidRDefault="00EE28FC" w:rsidP="00D20F69">
      <w:pPr>
        <w:ind w:firstLine="708"/>
        <w:jc w:val="both"/>
      </w:pPr>
      <w:r w:rsidRPr="0033541C">
        <w:rPr>
          <w:u w:val="single"/>
        </w:rPr>
        <w:t xml:space="preserve">2. </w:t>
      </w:r>
      <w:r w:rsidR="00D20F69" w:rsidRPr="0033541C">
        <w:rPr>
          <w:u w:val="single"/>
        </w:rPr>
        <w:t xml:space="preserve">МП «Повышение безопасности дорожного движения в Тихвинском городском поселении» - ответственный исполнитель </w:t>
      </w:r>
      <w:r w:rsidR="00D20F69" w:rsidRPr="0033541C">
        <w:t>– комитет жилищно-коммунального хозяйства.</w:t>
      </w:r>
    </w:p>
    <w:p w:rsidR="00D20F69" w:rsidRPr="0033541C" w:rsidRDefault="00D20F69" w:rsidP="00D20F69">
      <w:pPr>
        <w:ind w:firstLine="708"/>
        <w:jc w:val="both"/>
        <w:rPr>
          <w:b/>
          <w:i/>
        </w:rPr>
      </w:pPr>
      <w:r w:rsidRPr="0033541C">
        <w:rPr>
          <w:b/>
          <w:i/>
        </w:rPr>
        <w:t xml:space="preserve">Уровень финансирования реализации основных мероприятий муниципальной программы – </w:t>
      </w:r>
      <w:r w:rsidR="00780D35">
        <w:rPr>
          <w:b/>
          <w:i/>
        </w:rPr>
        <w:t>≤95</w:t>
      </w:r>
      <w:r w:rsidRPr="0033541C">
        <w:rPr>
          <w:b/>
          <w:i/>
        </w:rPr>
        <w:t>%.</w:t>
      </w:r>
    </w:p>
    <w:p w:rsidR="00D20F69" w:rsidRPr="0033541C" w:rsidRDefault="00D20F69" w:rsidP="00D20F69">
      <w:pPr>
        <w:ind w:firstLine="708"/>
        <w:jc w:val="both"/>
      </w:pPr>
      <w:r w:rsidRPr="0033541C">
        <w:t xml:space="preserve">Объём финансовых ресурсов, затраченных на реализацию программы составил              </w:t>
      </w:r>
      <w:r w:rsidR="00FE41D6" w:rsidRPr="0033541C">
        <w:t>10 608,1</w:t>
      </w:r>
      <w:r w:rsidRPr="0033541C">
        <w:t xml:space="preserve"> тыс. рублей при плановом объёме </w:t>
      </w:r>
      <w:r w:rsidR="00FE41D6" w:rsidRPr="0033541C">
        <w:t>12 026,2</w:t>
      </w:r>
      <w:r w:rsidRPr="0033541C">
        <w:t xml:space="preserve"> тыс. руб. (8</w:t>
      </w:r>
      <w:r w:rsidR="00FE41D6" w:rsidRPr="0033541C">
        <w:t>8</w:t>
      </w:r>
      <w:r w:rsidRPr="0033541C">
        <w:t>%).</w:t>
      </w:r>
    </w:p>
    <w:p w:rsidR="00D20F69" w:rsidRPr="0033541C" w:rsidRDefault="00D20F69" w:rsidP="00D20F69">
      <w:pPr>
        <w:ind w:firstLine="708"/>
        <w:jc w:val="both"/>
      </w:pPr>
      <w:r w:rsidRPr="0033541C">
        <w:rPr>
          <w:b/>
        </w:rPr>
        <w:t>Причина</w:t>
      </w:r>
      <w:r w:rsidR="00A6564F" w:rsidRPr="0033541C">
        <w:rPr>
          <w:b/>
        </w:rPr>
        <w:t>:</w:t>
      </w:r>
      <w:r w:rsidR="00A6564F" w:rsidRPr="0033541C">
        <w:t xml:space="preserve"> отсутствует оплата подрядчику ООО «</w:t>
      </w:r>
      <w:proofErr w:type="spellStart"/>
      <w:r w:rsidR="00A6564F" w:rsidRPr="0033541C">
        <w:t>Дорспецмонтаж</w:t>
      </w:r>
      <w:proofErr w:type="spellEnd"/>
      <w:r w:rsidR="00A6564F" w:rsidRPr="0033541C">
        <w:t xml:space="preserve">» по муниципальному контракту.  </w:t>
      </w:r>
    </w:p>
    <w:p w:rsidR="00D20F69" w:rsidRPr="0033541C" w:rsidRDefault="00D20F69" w:rsidP="00D20F69">
      <w:pPr>
        <w:ind w:firstLine="708"/>
        <w:jc w:val="both"/>
        <w:rPr>
          <w:b/>
        </w:rPr>
      </w:pPr>
      <w:r w:rsidRPr="0033541C">
        <w:rPr>
          <w:b/>
        </w:rPr>
        <w:t>Степень достижения целей и задач программы – 100 %.</w:t>
      </w:r>
    </w:p>
    <w:p w:rsidR="00EF4EF5" w:rsidRPr="0033541C" w:rsidRDefault="00D20F69" w:rsidP="00154D77">
      <w:pPr>
        <w:ind w:firstLine="708"/>
        <w:jc w:val="both"/>
      </w:pPr>
      <w:r w:rsidRPr="0033541C">
        <w:t>Программа оценивается 2 целевыми индикаторами измерения достижений.</w:t>
      </w:r>
    </w:p>
    <w:p w:rsidR="00A6564F" w:rsidRPr="0033541C" w:rsidRDefault="00A6564F" w:rsidP="00A6564F">
      <w:pPr>
        <w:ind w:firstLine="708"/>
        <w:jc w:val="both"/>
      </w:pPr>
      <w:r w:rsidRPr="0033541C">
        <w:rPr>
          <w:u w:val="single"/>
        </w:rPr>
        <w:t>3. МП «Обеспечение устойчивого функционирования и развития коммунальной и инженерной инфраструктуры в Тихвинском городском поселении» – ответственный исполнитель - комитет жилищно-коммунального хозяйства</w:t>
      </w:r>
      <w:r w:rsidRPr="0033541C">
        <w:t>.</w:t>
      </w:r>
    </w:p>
    <w:p w:rsidR="00A6564F" w:rsidRPr="0033541C" w:rsidRDefault="00A6564F" w:rsidP="00A6564F">
      <w:pPr>
        <w:ind w:firstLine="708"/>
        <w:jc w:val="both"/>
        <w:rPr>
          <w:b/>
          <w:i/>
        </w:rPr>
      </w:pPr>
      <w:r w:rsidRPr="0033541C">
        <w:lastRenderedPageBreak/>
        <w:t xml:space="preserve">         </w:t>
      </w:r>
      <w:r w:rsidRPr="0033541C">
        <w:rPr>
          <w:b/>
          <w:i/>
        </w:rPr>
        <w:t xml:space="preserve">Уровень финансирования реализации основных мероприятий муниципальной программы – ≥95%  </w:t>
      </w:r>
    </w:p>
    <w:p w:rsidR="00A6564F" w:rsidRPr="0033541C" w:rsidRDefault="00A6564F" w:rsidP="00A6564F">
      <w:pPr>
        <w:ind w:firstLine="708"/>
        <w:jc w:val="both"/>
      </w:pPr>
      <w:r w:rsidRPr="0033541C">
        <w:t xml:space="preserve">        Объём финансовых ресурсов, затраченных на реализацию программы составил             </w:t>
      </w:r>
      <w:r w:rsidR="004347C8" w:rsidRPr="0033541C">
        <w:t>57 128,2</w:t>
      </w:r>
      <w:r w:rsidRPr="0033541C">
        <w:t xml:space="preserve"> тыс. руб. при плановом объёме </w:t>
      </w:r>
      <w:r w:rsidR="004347C8" w:rsidRPr="0033541C">
        <w:t>57 583,2</w:t>
      </w:r>
      <w:r w:rsidRPr="0033541C">
        <w:t xml:space="preserve"> тыс. руб. (99%).  </w:t>
      </w:r>
    </w:p>
    <w:p w:rsidR="00A6564F" w:rsidRPr="0033541C" w:rsidRDefault="00A6564F" w:rsidP="00A6564F">
      <w:pPr>
        <w:ind w:firstLine="708"/>
        <w:jc w:val="both"/>
      </w:pPr>
      <w:r w:rsidRPr="0033541C">
        <w:t xml:space="preserve">     Уровень достижения по целевым индикаторам – &lt;80% (</w:t>
      </w:r>
      <w:r w:rsidR="004347C8" w:rsidRPr="0033541C">
        <w:t>60</w:t>
      </w:r>
      <w:r w:rsidRPr="0033541C">
        <w:t>%).</w:t>
      </w:r>
    </w:p>
    <w:p w:rsidR="004347C8" w:rsidRPr="0033541C" w:rsidRDefault="00A6564F" w:rsidP="00A6564F">
      <w:pPr>
        <w:ind w:firstLine="708"/>
        <w:jc w:val="both"/>
      </w:pPr>
      <w:r w:rsidRPr="0033541C">
        <w:rPr>
          <w:b/>
        </w:rPr>
        <w:t>Причина:</w:t>
      </w:r>
      <w:r w:rsidRPr="0033541C">
        <w:t xml:space="preserve"> </w:t>
      </w:r>
    </w:p>
    <w:p w:rsidR="00A6564F" w:rsidRPr="0033541C" w:rsidRDefault="00A6564F" w:rsidP="00A6564F">
      <w:pPr>
        <w:ind w:firstLine="708"/>
        <w:jc w:val="both"/>
      </w:pPr>
      <w:r w:rsidRPr="0033541C">
        <w:t>Программа оценивается</w:t>
      </w:r>
      <w:r w:rsidR="00780D35">
        <w:t xml:space="preserve"> по</w:t>
      </w:r>
      <w:r w:rsidRPr="0033541C">
        <w:t xml:space="preserve"> </w:t>
      </w:r>
      <w:r w:rsidR="004347C8" w:rsidRPr="0033541C">
        <w:t>5</w:t>
      </w:r>
      <w:r w:rsidRPr="0033541C">
        <w:t xml:space="preserve"> целевым индикаторам измерения достижений</w:t>
      </w:r>
      <w:r w:rsidR="00780D35">
        <w:t>,</w:t>
      </w:r>
      <w:r w:rsidRPr="0033541C">
        <w:t xml:space="preserve"> не выполнен</w:t>
      </w:r>
      <w:r w:rsidR="00780D35">
        <w:t>о</w:t>
      </w:r>
      <w:bookmarkStart w:id="0" w:name="_GoBack"/>
      <w:bookmarkEnd w:id="0"/>
      <w:r w:rsidRPr="0033541C">
        <w:t xml:space="preserve"> </w:t>
      </w:r>
      <w:r w:rsidR="004347C8" w:rsidRPr="0033541C">
        <w:t>2</w:t>
      </w:r>
      <w:r w:rsidRPr="0033541C">
        <w:t xml:space="preserve"> показател</w:t>
      </w:r>
      <w:r w:rsidR="004347C8" w:rsidRPr="0033541C">
        <w:t>я:</w:t>
      </w:r>
      <w:r w:rsidRPr="0033541C">
        <w:t xml:space="preserve"> «Пусконаладочные работы по газопроводам»</w:t>
      </w:r>
      <w:r w:rsidR="004347C8" w:rsidRPr="0033541C">
        <w:t xml:space="preserve"> и «Врезка распределительного газопровода п. Берёзовик в межпоселковый газопровод ГРС Тихвин до п. Берёзовик, д. Кайвакса, д. Бор с отводом на п. Царицыно озеро ТР», пуск газа в распределительный газопровод среднего давления</w:t>
      </w:r>
      <w:r w:rsidR="00780D35">
        <w:t>» и показателя «Пуск газа в существующий газопровод сжиженного газа п. Берёзовик, перевод плит на природный газ».</w:t>
      </w:r>
      <w:r w:rsidR="00BD2C90">
        <w:t xml:space="preserve"> </w:t>
      </w:r>
      <w:r w:rsidR="00780D35">
        <w:t>Исполнение показателей будет возможно после заявления от первого абонента на врезку.</w:t>
      </w:r>
    </w:p>
    <w:p w:rsidR="004D6DF9" w:rsidRPr="0033541C" w:rsidRDefault="004D6DF9" w:rsidP="00154D77">
      <w:pPr>
        <w:ind w:firstLine="567"/>
        <w:jc w:val="both"/>
        <w:rPr>
          <w:color w:val="0070C0"/>
        </w:rPr>
      </w:pPr>
    </w:p>
    <w:p w:rsidR="00E613D5" w:rsidRPr="00BD2C90" w:rsidRDefault="00FD285E" w:rsidP="00A6564F">
      <w:pPr>
        <w:jc w:val="both"/>
        <w:rPr>
          <w:b/>
          <w:bCs/>
        </w:rPr>
      </w:pPr>
      <w:r w:rsidRPr="0033541C">
        <w:rPr>
          <w:b/>
          <w:bCs/>
        </w:rPr>
        <w:t xml:space="preserve">Признать степень </w:t>
      </w:r>
      <w:r w:rsidRPr="0033541C">
        <w:rPr>
          <w:b/>
        </w:rPr>
        <w:t>эффективности</w:t>
      </w:r>
      <w:r w:rsidRPr="0033541C">
        <w:rPr>
          <w:b/>
          <w:bCs/>
        </w:rPr>
        <w:t xml:space="preserve"> выполнения программ неудовлетворительными:</w:t>
      </w:r>
    </w:p>
    <w:p w:rsidR="00F769CE" w:rsidRPr="0033541C" w:rsidRDefault="0033541C" w:rsidP="00F769CE">
      <w:pPr>
        <w:ind w:firstLine="567"/>
        <w:jc w:val="both"/>
        <w:rPr>
          <w:iCs/>
        </w:rPr>
      </w:pPr>
      <w:r w:rsidRPr="0033541C">
        <w:rPr>
          <w:u w:val="single"/>
        </w:rPr>
        <w:t>1</w:t>
      </w:r>
      <w:r w:rsidR="00E5621D" w:rsidRPr="0033541C">
        <w:rPr>
          <w:u w:val="single"/>
        </w:rPr>
        <w:t xml:space="preserve">. </w:t>
      </w:r>
      <w:r w:rsidR="00F769CE" w:rsidRPr="0033541C">
        <w:rPr>
          <w:u w:val="single"/>
        </w:rPr>
        <w:t>МП «Архитектура и градостроительство в Тихвинском городском поселении</w:t>
      </w:r>
      <w:r w:rsidR="00F769CE" w:rsidRPr="0033541C">
        <w:t>»</w:t>
      </w:r>
      <w:r w:rsidR="00F769CE" w:rsidRPr="0033541C">
        <w:rPr>
          <w:iCs/>
        </w:rPr>
        <w:t xml:space="preserve"> – ответственный исполнитель – отдел архитектуры и</w:t>
      </w:r>
      <w:r w:rsidR="00F769CE" w:rsidRPr="0033541C">
        <w:t xml:space="preserve"> градостроительства.</w:t>
      </w:r>
    </w:p>
    <w:p w:rsidR="00F769CE" w:rsidRPr="0033541C" w:rsidRDefault="00F769CE" w:rsidP="00F769CE">
      <w:pPr>
        <w:ind w:firstLine="567"/>
        <w:jc w:val="both"/>
        <w:rPr>
          <w:i/>
        </w:rPr>
      </w:pPr>
      <w:r w:rsidRPr="0033541C">
        <w:rPr>
          <w:b/>
          <w:i/>
        </w:rPr>
        <w:t>Уровень финансирования реализации основных мероприятий муниципальной программы</w:t>
      </w:r>
      <w:r w:rsidRPr="0033541C">
        <w:rPr>
          <w:b/>
        </w:rPr>
        <w:t xml:space="preserve"> – </w:t>
      </w:r>
      <w:r w:rsidR="00BD2C90">
        <w:rPr>
          <w:b/>
        </w:rPr>
        <w:t>≤</w:t>
      </w:r>
      <w:r w:rsidR="00D80B8D" w:rsidRPr="0033541C">
        <w:rPr>
          <w:b/>
          <w:i/>
        </w:rPr>
        <w:t>80</w:t>
      </w:r>
      <w:r w:rsidR="00BD2C90">
        <w:rPr>
          <w:b/>
          <w:i/>
        </w:rPr>
        <w:t xml:space="preserve"> </w:t>
      </w:r>
      <w:r w:rsidR="00D80B8D" w:rsidRPr="0033541C">
        <w:rPr>
          <w:b/>
          <w:i/>
        </w:rPr>
        <w:t>%</w:t>
      </w:r>
      <w:r w:rsidRPr="0033541C">
        <w:rPr>
          <w:i/>
        </w:rPr>
        <w:t xml:space="preserve">  </w:t>
      </w:r>
    </w:p>
    <w:p w:rsidR="00F769CE" w:rsidRPr="0033541C" w:rsidRDefault="00F769CE" w:rsidP="00F769CE">
      <w:pPr>
        <w:ind w:firstLine="567"/>
        <w:jc w:val="both"/>
      </w:pPr>
      <w:r w:rsidRPr="0033541C">
        <w:t>Объ</w:t>
      </w:r>
      <w:r w:rsidR="00720221" w:rsidRPr="0033541C">
        <w:t>ё</w:t>
      </w:r>
      <w:r w:rsidRPr="0033541C">
        <w:t>м финансовых ресурсов, затраченных на реализацию программы, составил</w:t>
      </w:r>
      <w:r w:rsidR="00720221" w:rsidRPr="0033541C">
        <w:t xml:space="preserve">           </w:t>
      </w:r>
      <w:r w:rsidRPr="0033541C">
        <w:t xml:space="preserve"> </w:t>
      </w:r>
      <w:r w:rsidR="009A1862" w:rsidRPr="0033541C">
        <w:t>1 639,6</w:t>
      </w:r>
      <w:r w:rsidRPr="0033541C">
        <w:t xml:space="preserve"> тыс. руб. при плановом объ</w:t>
      </w:r>
      <w:r w:rsidR="00720221" w:rsidRPr="0033541C">
        <w:t>ё</w:t>
      </w:r>
      <w:r w:rsidRPr="0033541C">
        <w:t xml:space="preserve">ме </w:t>
      </w:r>
      <w:r w:rsidR="009A1862" w:rsidRPr="0033541C">
        <w:t>2 213,5</w:t>
      </w:r>
      <w:r w:rsidRPr="0033541C">
        <w:rPr>
          <w:b/>
          <w:i/>
          <w:sz w:val="18"/>
          <w:szCs w:val="18"/>
        </w:rPr>
        <w:t xml:space="preserve"> </w:t>
      </w:r>
      <w:r w:rsidRPr="0033541C">
        <w:t>тыс. руб. (</w:t>
      </w:r>
      <w:r w:rsidR="009A1862" w:rsidRPr="0033541C">
        <w:t>74,1</w:t>
      </w:r>
      <w:r w:rsidRPr="0033541C">
        <w:t xml:space="preserve">%). </w:t>
      </w:r>
    </w:p>
    <w:p w:rsidR="00F769CE" w:rsidRPr="0033541C" w:rsidRDefault="00F769CE" w:rsidP="00F769CE">
      <w:pPr>
        <w:tabs>
          <w:tab w:val="center" w:pos="4677"/>
        </w:tabs>
        <w:ind w:firstLine="567"/>
        <w:jc w:val="both"/>
      </w:pPr>
      <w:r w:rsidRPr="0033541C">
        <w:rPr>
          <w:b/>
        </w:rPr>
        <w:t>Причина:</w:t>
      </w:r>
      <w:r w:rsidRPr="0033541C">
        <w:t xml:space="preserve">    </w:t>
      </w:r>
    </w:p>
    <w:p w:rsidR="00F769CE" w:rsidRPr="0033541C" w:rsidRDefault="00F769CE" w:rsidP="00F769CE">
      <w:pPr>
        <w:tabs>
          <w:tab w:val="center" w:pos="4677"/>
        </w:tabs>
        <w:ind w:firstLine="567"/>
        <w:jc w:val="both"/>
      </w:pPr>
      <w:r w:rsidRPr="0033541C">
        <w:t xml:space="preserve">- </w:t>
      </w:r>
      <w:r w:rsidR="009A1862" w:rsidRPr="0033541C">
        <w:t>В связи с переносом сроков исполнения муниципальных контрактов по подготовке проекта генерального плана Тихвинского городского поселения в нов</w:t>
      </w:r>
      <w:r w:rsidR="00BD2C90">
        <w:t>о</w:t>
      </w:r>
      <w:r w:rsidR="009A1862" w:rsidRPr="0033541C">
        <w:t>й редакции и проекта планировки и межевания территории д. Паголда по независящим от сторон причинам, связанным в</w:t>
      </w:r>
      <w:r w:rsidRPr="0033541C">
        <w:t xml:space="preserve"> согласовании документации третьих лиц</w:t>
      </w:r>
      <w:r w:rsidR="009A1862" w:rsidRPr="0033541C">
        <w:t>:</w:t>
      </w:r>
      <w:r w:rsidRPr="0033541C">
        <w:t xml:space="preserve"> Правительства Ленинградской области, Правительства Российской Федерации.</w:t>
      </w:r>
    </w:p>
    <w:p w:rsidR="00F769CE" w:rsidRDefault="00F769CE" w:rsidP="00F769CE">
      <w:pPr>
        <w:tabs>
          <w:tab w:val="center" w:pos="4677"/>
        </w:tabs>
        <w:ind w:firstLine="567"/>
        <w:jc w:val="both"/>
        <w:rPr>
          <w:b/>
          <w:i/>
        </w:rPr>
      </w:pPr>
      <w:r w:rsidRPr="0033541C">
        <w:rPr>
          <w:b/>
          <w:i/>
        </w:rPr>
        <w:t>У</w:t>
      </w:r>
      <w:r w:rsidR="002137FA" w:rsidRPr="0033541C">
        <w:rPr>
          <w:b/>
          <w:i/>
        </w:rPr>
        <w:t xml:space="preserve">ровень достижения показателей – </w:t>
      </w:r>
      <w:r w:rsidR="00EE144D" w:rsidRPr="0033541C">
        <w:rPr>
          <w:b/>
          <w:i/>
        </w:rPr>
        <w:t xml:space="preserve">&lt;80% </w:t>
      </w:r>
      <w:r w:rsidR="002137FA" w:rsidRPr="0033541C">
        <w:rPr>
          <w:b/>
          <w:i/>
        </w:rPr>
        <w:t>(</w:t>
      </w:r>
      <w:r w:rsidR="009A1862" w:rsidRPr="0033541C">
        <w:rPr>
          <w:b/>
          <w:i/>
        </w:rPr>
        <w:t>75</w:t>
      </w:r>
      <w:r w:rsidR="002137FA" w:rsidRPr="0033541C">
        <w:rPr>
          <w:b/>
          <w:i/>
        </w:rPr>
        <w:t>%).</w:t>
      </w:r>
    </w:p>
    <w:p w:rsidR="0019780D" w:rsidRPr="0019780D" w:rsidRDefault="0019780D" w:rsidP="0019780D">
      <w:pPr>
        <w:tabs>
          <w:tab w:val="center" w:pos="4677"/>
        </w:tabs>
        <w:ind w:firstLine="567"/>
        <w:jc w:val="both"/>
        <w:rPr>
          <w:b/>
        </w:rPr>
      </w:pPr>
      <w:r w:rsidRPr="0019780D">
        <w:rPr>
          <w:b/>
        </w:rPr>
        <w:t>Причина:</w:t>
      </w:r>
    </w:p>
    <w:p w:rsidR="00F769CE" w:rsidRPr="006F6D0C" w:rsidRDefault="0019780D" w:rsidP="00F769CE">
      <w:pPr>
        <w:tabs>
          <w:tab w:val="center" w:pos="4677"/>
        </w:tabs>
        <w:ind w:firstLine="567"/>
        <w:jc w:val="both"/>
      </w:pPr>
      <w:r w:rsidRPr="0019780D">
        <w:t xml:space="preserve">Программа оценивается </w:t>
      </w:r>
      <w:r w:rsidR="00BD2C90">
        <w:t xml:space="preserve">по </w:t>
      </w:r>
      <w:r>
        <w:t>4</w:t>
      </w:r>
      <w:r w:rsidRPr="0019780D">
        <w:t xml:space="preserve"> целевым индикаторам измерения достижений</w:t>
      </w:r>
      <w:r>
        <w:t>,</w:t>
      </w:r>
      <w:r w:rsidRPr="0019780D">
        <w:t xml:space="preserve"> не выполнен </w:t>
      </w:r>
      <w:r>
        <w:t>1</w:t>
      </w:r>
      <w:r w:rsidRPr="0019780D">
        <w:t xml:space="preserve"> показател</w:t>
      </w:r>
      <w:r>
        <w:t>ь.</w:t>
      </w:r>
      <w:r w:rsidRPr="0019780D">
        <w:t xml:space="preserve"> </w:t>
      </w:r>
    </w:p>
    <w:p w:rsidR="0090721E" w:rsidRPr="009A1862" w:rsidRDefault="00F769CE" w:rsidP="00BD2C90">
      <w:pPr>
        <w:ind w:firstLine="567"/>
        <w:jc w:val="both"/>
      </w:pPr>
      <w:r w:rsidRPr="006F6D0C">
        <w:rPr>
          <w:b/>
        </w:rPr>
        <w:t xml:space="preserve">Причина: </w:t>
      </w:r>
      <w:r w:rsidRPr="006F6D0C">
        <w:t>та же причина, которая повлияла на стопроцентное освоение средств.</w:t>
      </w:r>
    </w:p>
    <w:p w:rsidR="00F80812" w:rsidRPr="006F6D0C" w:rsidRDefault="00F80812" w:rsidP="004D1BD3">
      <w:pPr>
        <w:jc w:val="both"/>
        <w:rPr>
          <w:b/>
        </w:rPr>
      </w:pPr>
    </w:p>
    <w:p w:rsidR="00FD285E" w:rsidRPr="006F6D0C" w:rsidRDefault="00FD285E" w:rsidP="004D1BD3">
      <w:pPr>
        <w:jc w:val="both"/>
        <w:rPr>
          <w:b/>
        </w:rPr>
      </w:pPr>
      <w:r w:rsidRPr="006F6D0C">
        <w:rPr>
          <w:b/>
          <w:lang w:val="en-US"/>
        </w:rPr>
        <w:t>II</w:t>
      </w:r>
      <w:r w:rsidRPr="006F6D0C">
        <w:rPr>
          <w:b/>
        </w:rPr>
        <w:t>. Результаты оценки эффективности муниципальных программ Тихвинского городского поселения.</w:t>
      </w:r>
      <w:r w:rsidRPr="006F6D0C">
        <w:rPr>
          <w:rFonts w:ascii="Arial" w:hAnsi="Arial" w:cs="Arial"/>
          <w:b/>
        </w:rPr>
        <w:t xml:space="preserve"> </w:t>
      </w:r>
      <w:r w:rsidRPr="006F6D0C">
        <w:rPr>
          <w:b/>
        </w:rPr>
        <w:t xml:space="preserve"> </w:t>
      </w:r>
    </w:p>
    <w:p w:rsidR="00FD285E" w:rsidRPr="006F6D0C" w:rsidRDefault="00FD285E" w:rsidP="00B12012">
      <w:pPr>
        <w:jc w:val="both"/>
        <w:rPr>
          <w:b/>
        </w:rPr>
      </w:pPr>
    </w:p>
    <w:p w:rsidR="00AA0604" w:rsidRPr="006F6D0C" w:rsidRDefault="00FD285E" w:rsidP="00B12012">
      <w:pPr>
        <w:tabs>
          <w:tab w:val="left" w:pos="6225"/>
        </w:tabs>
        <w:spacing w:after="120"/>
        <w:ind w:firstLine="567"/>
        <w:jc w:val="both"/>
      </w:pPr>
      <w:r w:rsidRPr="006F6D0C">
        <w:t xml:space="preserve">Результаты оценки по ответственным исполнителям:  </w:t>
      </w:r>
    </w:p>
    <w:tbl>
      <w:tblPr>
        <w:tblW w:w="95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1828"/>
        <w:gridCol w:w="2821"/>
      </w:tblGrid>
      <w:tr w:rsidR="00FD285E" w:rsidRPr="006F6D0C" w:rsidTr="00C36F5A">
        <w:trPr>
          <w:trHeight w:val="646"/>
        </w:trPr>
        <w:tc>
          <w:tcPr>
            <w:tcW w:w="4860" w:type="dxa"/>
          </w:tcPr>
          <w:p w:rsidR="00FD285E" w:rsidRPr="006F6D0C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</w:p>
          <w:p w:rsidR="00FD285E" w:rsidRPr="006F6D0C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6F6D0C">
              <w:rPr>
                <w:b/>
              </w:rPr>
              <w:t>Ответственный исполнитель</w:t>
            </w:r>
          </w:p>
        </w:tc>
        <w:tc>
          <w:tcPr>
            <w:tcW w:w="1803" w:type="dxa"/>
          </w:tcPr>
          <w:p w:rsidR="00FD285E" w:rsidRPr="006F6D0C" w:rsidRDefault="00FD285E" w:rsidP="006A3BBB">
            <w:pPr>
              <w:tabs>
                <w:tab w:val="left" w:pos="6225"/>
              </w:tabs>
              <w:jc w:val="center"/>
              <w:rPr>
                <w:b/>
              </w:rPr>
            </w:pPr>
            <w:r w:rsidRPr="006F6D0C">
              <w:rPr>
                <w:b/>
              </w:rPr>
              <w:t>Число программ, ед.</w:t>
            </w:r>
          </w:p>
        </w:tc>
        <w:tc>
          <w:tcPr>
            <w:tcW w:w="2783" w:type="dxa"/>
          </w:tcPr>
          <w:p w:rsidR="00FD285E" w:rsidRPr="006F6D0C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6F6D0C">
              <w:rPr>
                <w:b/>
              </w:rPr>
              <w:t>Значение уровня эффективности</w:t>
            </w:r>
          </w:p>
        </w:tc>
      </w:tr>
      <w:tr w:rsidR="00FD285E" w:rsidRPr="006F6D0C" w:rsidTr="00C36F5A">
        <w:tc>
          <w:tcPr>
            <w:tcW w:w="4860" w:type="dxa"/>
          </w:tcPr>
          <w:p w:rsidR="00FD285E" w:rsidRPr="006F6D0C" w:rsidRDefault="00FD285E" w:rsidP="00817ABC">
            <w:pPr>
              <w:tabs>
                <w:tab w:val="left" w:pos="6225"/>
              </w:tabs>
            </w:pPr>
            <w:r w:rsidRPr="006F6D0C">
              <w:rPr>
                <w:iCs/>
              </w:rPr>
              <w:t>Комитет жилищно-коммунального хозяйства</w:t>
            </w:r>
          </w:p>
        </w:tc>
        <w:tc>
          <w:tcPr>
            <w:tcW w:w="1803" w:type="dxa"/>
          </w:tcPr>
          <w:p w:rsidR="00153C8D" w:rsidRPr="006F6D0C" w:rsidRDefault="00EE144D" w:rsidP="00817ABC">
            <w:pPr>
              <w:tabs>
                <w:tab w:val="left" w:pos="6225"/>
              </w:tabs>
              <w:jc w:val="center"/>
            </w:pPr>
            <w:r>
              <w:t>2</w:t>
            </w:r>
          </w:p>
          <w:p w:rsidR="00FD285E" w:rsidRPr="0033541C" w:rsidRDefault="0033541C" w:rsidP="0033541C">
            <w:pPr>
              <w:tabs>
                <w:tab w:val="left" w:pos="6225"/>
              </w:tabs>
              <w:jc w:val="center"/>
            </w:pPr>
            <w:r>
              <w:t>3</w:t>
            </w:r>
          </w:p>
        </w:tc>
        <w:tc>
          <w:tcPr>
            <w:tcW w:w="2783" w:type="dxa"/>
          </w:tcPr>
          <w:p w:rsidR="00153C8D" w:rsidRPr="006F6D0C" w:rsidRDefault="00153C8D" w:rsidP="00817ABC">
            <w:pPr>
              <w:tabs>
                <w:tab w:val="left" w:pos="6225"/>
              </w:tabs>
              <w:jc w:val="both"/>
            </w:pPr>
            <w:r w:rsidRPr="006F6D0C">
              <w:t>высокий</w:t>
            </w:r>
          </w:p>
          <w:p w:rsidR="007B21CB" w:rsidRPr="0033541C" w:rsidRDefault="00153C8D" w:rsidP="008145B3">
            <w:pPr>
              <w:tabs>
                <w:tab w:val="left" w:pos="6225"/>
              </w:tabs>
              <w:jc w:val="both"/>
            </w:pPr>
            <w:r w:rsidRPr="006F6D0C">
              <w:t>удовлетворительный</w:t>
            </w:r>
          </w:p>
        </w:tc>
      </w:tr>
      <w:tr w:rsidR="00FD285E" w:rsidRPr="006F6D0C" w:rsidTr="00C36F5A">
        <w:trPr>
          <w:trHeight w:val="307"/>
        </w:trPr>
        <w:tc>
          <w:tcPr>
            <w:tcW w:w="4860" w:type="dxa"/>
          </w:tcPr>
          <w:p w:rsidR="00FD285E" w:rsidRPr="006F6D0C" w:rsidRDefault="00FD285E" w:rsidP="00817ABC">
            <w:pPr>
              <w:tabs>
                <w:tab w:val="left" w:pos="6225"/>
              </w:tabs>
            </w:pPr>
            <w:r w:rsidRPr="006F6D0C">
              <w:t>Организационный отдел</w:t>
            </w:r>
          </w:p>
        </w:tc>
        <w:tc>
          <w:tcPr>
            <w:tcW w:w="1803" w:type="dxa"/>
          </w:tcPr>
          <w:p w:rsidR="00FD285E" w:rsidRPr="006F6D0C" w:rsidRDefault="008145B3" w:rsidP="00817ABC">
            <w:pPr>
              <w:tabs>
                <w:tab w:val="left" w:pos="6225"/>
              </w:tabs>
              <w:jc w:val="center"/>
            </w:pPr>
            <w:r w:rsidRPr="006F6D0C">
              <w:t>2</w:t>
            </w:r>
          </w:p>
          <w:p w:rsidR="00C77F43" w:rsidRPr="006F6D0C" w:rsidRDefault="00C77F43" w:rsidP="00817ABC">
            <w:pPr>
              <w:tabs>
                <w:tab w:val="left" w:pos="6225"/>
              </w:tabs>
              <w:jc w:val="center"/>
              <w:rPr>
                <w:b/>
              </w:rPr>
            </w:pPr>
          </w:p>
        </w:tc>
        <w:tc>
          <w:tcPr>
            <w:tcW w:w="2783" w:type="dxa"/>
          </w:tcPr>
          <w:p w:rsidR="00FD285E" w:rsidRPr="006F6D0C" w:rsidRDefault="00153C8D" w:rsidP="008145B3">
            <w:pPr>
              <w:tabs>
                <w:tab w:val="left" w:pos="6225"/>
              </w:tabs>
              <w:jc w:val="both"/>
            </w:pPr>
            <w:r w:rsidRPr="006F6D0C">
              <w:t xml:space="preserve">высокий </w:t>
            </w:r>
          </w:p>
        </w:tc>
      </w:tr>
      <w:tr w:rsidR="00FD285E" w:rsidRPr="006F6D0C" w:rsidTr="00C36F5A">
        <w:tc>
          <w:tcPr>
            <w:tcW w:w="4860" w:type="dxa"/>
          </w:tcPr>
          <w:p w:rsidR="00FD285E" w:rsidRPr="006F6D0C" w:rsidRDefault="00FD285E" w:rsidP="008145B3">
            <w:pPr>
              <w:tabs>
                <w:tab w:val="left" w:pos="6225"/>
              </w:tabs>
            </w:pPr>
            <w:r w:rsidRPr="006F6D0C">
              <w:t>Комитет по культуре, спорту и молод</w:t>
            </w:r>
            <w:r w:rsidR="008145B3" w:rsidRPr="006F6D0C">
              <w:t>ё</w:t>
            </w:r>
            <w:r w:rsidRPr="006F6D0C">
              <w:t>жной политике</w:t>
            </w:r>
          </w:p>
        </w:tc>
        <w:tc>
          <w:tcPr>
            <w:tcW w:w="1803" w:type="dxa"/>
          </w:tcPr>
          <w:p w:rsidR="00FD285E" w:rsidRPr="006F6D0C" w:rsidRDefault="008145B3" w:rsidP="00817ABC">
            <w:pPr>
              <w:tabs>
                <w:tab w:val="left" w:pos="6225"/>
              </w:tabs>
              <w:jc w:val="center"/>
            </w:pPr>
            <w:r w:rsidRPr="006F6D0C">
              <w:t>3</w:t>
            </w:r>
          </w:p>
          <w:p w:rsidR="00FD285E" w:rsidRPr="006F6D0C" w:rsidRDefault="007F1797" w:rsidP="00817ABC">
            <w:pPr>
              <w:tabs>
                <w:tab w:val="left" w:pos="6225"/>
              </w:tabs>
              <w:jc w:val="center"/>
            </w:pPr>
            <w:r w:rsidRPr="006F6D0C">
              <w:t xml:space="preserve"> </w:t>
            </w:r>
          </w:p>
        </w:tc>
        <w:tc>
          <w:tcPr>
            <w:tcW w:w="2783" w:type="dxa"/>
          </w:tcPr>
          <w:p w:rsidR="00912296" w:rsidRPr="006F6D0C" w:rsidRDefault="00FD285E" w:rsidP="008145B3">
            <w:pPr>
              <w:tabs>
                <w:tab w:val="left" w:pos="6225"/>
              </w:tabs>
              <w:jc w:val="both"/>
            </w:pPr>
            <w:r w:rsidRPr="006F6D0C">
              <w:t xml:space="preserve">высокий </w:t>
            </w:r>
            <w:r w:rsidR="007F1797" w:rsidRPr="006F6D0C">
              <w:rPr>
                <w:b/>
              </w:rPr>
              <w:t xml:space="preserve"> </w:t>
            </w:r>
          </w:p>
        </w:tc>
      </w:tr>
      <w:tr w:rsidR="008145B3" w:rsidRPr="006F6D0C" w:rsidTr="00C36F5A">
        <w:tc>
          <w:tcPr>
            <w:tcW w:w="4860" w:type="dxa"/>
          </w:tcPr>
          <w:p w:rsidR="008145B3" w:rsidRPr="006F6D0C" w:rsidRDefault="008145B3" w:rsidP="008145B3">
            <w:pPr>
              <w:tabs>
                <w:tab w:val="left" w:pos="6225"/>
              </w:tabs>
            </w:pPr>
            <w:r w:rsidRPr="006F6D0C">
              <w:rPr>
                <w:color w:val="000000"/>
              </w:rPr>
              <w:t>Отдел безопасности и мобилизационной подготовки</w:t>
            </w:r>
          </w:p>
        </w:tc>
        <w:tc>
          <w:tcPr>
            <w:tcW w:w="1803" w:type="dxa"/>
          </w:tcPr>
          <w:p w:rsidR="008145B3" w:rsidRPr="006F6D0C" w:rsidRDefault="008145B3" w:rsidP="00817ABC">
            <w:pPr>
              <w:tabs>
                <w:tab w:val="left" w:pos="6225"/>
              </w:tabs>
              <w:jc w:val="center"/>
            </w:pPr>
            <w:r w:rsidRPr="006F6D0C">
              <w:t>1</w:t>
            </w:r>
          </w:p>
        </w:tc>
        <w:tc>
          <w:tcPr>
            <w:tcW w:w="2783" w:type="dxa"/>
          </w:tcPr>
          <w:p w:rsidR="008145B3" w:rsidRPr="006F6D0C" w:rsidRDefault="008145B3" w:rsidP="008145B3">
            <w:pPr>
              <w:tabs>
                <w:tab w:val="left" w:pos="6225"/>
              </w:tabs>
              <w:jc w:val="both"/>
            </w:pPr>
            <w:r w:rsidRPr="006F6D0C">
              <w:t>высокий</w:t>
            </w:r>
          </w:p>
        </w:tc>
      </w:tr>
      <w:tr w:rsidR="00FD285E" w:rsidRPr="006F6D0C" w:rsidTr="00C36F5A">
        <w:tc>
          <w:tcPr>
            <w:tcW w:w="4860" w:type="dxa"/>
          </w:tcPr>
          <w:p w:rsidR="00FD285E" w:rsidRPr="006F6D0C" w:rsidRDefault="00FD285E" w:rsidP="00817ABC">
            <w:pPr>
              <w:tabs>
                <w:tab w:val="left" w:pos="6225"/>
              </w:tabs>
            </w:pPr>
            <w:r w:rsidRPr="006F6D0C">
              <w:t>Комитет финансов</w:t>
            </w:r>
          </w:p>
        </w:tc>
        <w:tc>
          <w:tcPr>
            <w:tcW w:w="1803" w:type="dxa"/>
          </w:tcPr>
          <w:p w:rsidR="00FD285E" w:rsidRPr="006F6D0C" w:rsidRDefault="00FD285E" w:rsidP="00817ABC">
            <w:pPr>
              <w:tabs>
                <w:tab w:val="left" w:pos="6225"/>
              </w:tabs>
              <w:jc w:val="center"/>
            </w:pPr>
            <w:r w:rsidRPr="006F6D0C">
              <w:t>1</w:t>
            </w:r>
          </w:p>
        </w:tc>
        <w:tc>
          <w:tcPr>
            <w:tcW w:w="2783" w:type="dxa"/>
          </w:tcPr>
          <w:p w:rsidR="00FD285E" w:rsidRPr="006F6D0C" w:rsidRDefault="0033541C" w:rsidP="00A528FC">
            <w:pPr>
              <w:tabs>
                <w:tab w:val="left" w:pos="6225"/>
              </w:tabs>
              <w:jc w:val="both"/>
            </w:pPr>
            <w:r w:rsidRPr="0033541C">
              <w:t>высокий</w:t>
            </w:r>
          </w:p>
        </w:tc>
      </w:tr>
      <w:tr w:rsidR="00FD285E" w:rsidRPr="006F6D0C" w:rsidTr="00C36F5A">
        <w:tc>
          <w:tcPr>
            <w:tcW w:w="4860" w:type="dxa"/>
          </w:tcPr>
          <w:p w:rsidR="00FD285E" w:rsidRPr="006F6D0C" w:rsidRDefault="00FD285E" w:rsidP="00817ABC">
            <w:pPr>
              <w:tabs>
                <w:tab w:val="left" w:pos="6225"/>
              </w:tabs>
            </w:pPr>
            <w:r w:rsidRPr="006F6D0C">
              <w:t>Комитет по управлению имуществом</w:t>
            </w:r>
          </w:p>
        </w:tc>
        <w:tc>
          <w:tcPr>
            <w:tcW w:w="1803" w:type="dxa"/>
          </w:tcPr>
          <w:p w:rsidR="00C77F43" w:rsidRPr="006F6D0C" w:rsidRDefault="00C77F43" w:rsidP="00153C8D">
            <w:pPr>
              <w:tabs>
                <w:tab w:val="left" w:pos="6225"/>
              </w:tabs>
              <w:jc w:val="center"/>
            </w:pPr>
            <w:r w:rsidRPr="006F6D0C">
              <w:t>1</w:t>
            </w:r>
          </w:p>
        </w:tc>
        <w:tc>
          <w:tcPr>
            <w:tcW w:w="2783" w:type="dxa"/>
          </w:tcPr>
          <w:p w:rsidR="00FD285E" w:rsidRPr="006F6D0C" w:rsidRDefault="007B21CB" w:rsidP="00C36F5A">
            <w:pPr>
              <w:tabs>
                <w:tab w:val="left" w:pos="6225"/>
              </w:tabs>
              <w:jc w:val="both"/>
              <w:rPr>
                <w:b/>
              </w:rPr>
            </w:pPr>
            <w:r w:rsidRPr="006F6D0C">
              <w:t>высокий</w:t>
            </w:r>
          </w:p>
        </w:tc>
      </w:tr>
      <w:tr w:rsidR="00FD285E" w:rsidRPr="006F6D0C" w:rsidTr="00C36F5A">
        <w:tc>
          <w:tcPr>
            <w:tcW w:w="4860" w:type="dxa"/>
          </w:tcPr>
          <w:p w:rsidR="00FD285E" w:rsidRPr="006F6D0C" w:rsidRDefault="00FD285E" w:rsidP="00817ABC">
            <w:pPr>
              <w:tabs>
                <w:tab w:val="left" w:pos="6225"/>
              </w:tabs>
            </w:pPr>
            <w:r w:rsidRPr="006F6D0C">
              <w:t>Отдел архитектуры</w:t>
            </w:r>
          </w:p>
        </w:tc>
        <w:tc>
          <w:tcPr>
            <w:tcW w:w="1803" w:type="dxa"/>
          </w:tcPr>
          <w:p w:rsidR="00FD285E" w:rsidRPr="006F6D0C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6F6D0C">
              <w:rPr>
                <w:b/>
              </w:rPr>
              <w:t>1</w:t>
            </w:r>
          </w:p>
        </w:tc>
        <w:tc>
          <w:tcPr>
            <w:tcW w:w="2783" w:type="dxa"/>
          </w:tcPr>
          <w:p w:rsidR="00FD285E" w:rsidRPr="006F6D0C" w:rsidRDefault="008145B3" w:rsidP="008145B3">
            <w:pPr>
              <w:tabs>
                <w:tab w:val="left" w:pos="6225"/>
              </w:tabs>
              <w:jc w:val="both"/>
              <w:rPr>
                <w:b/>
              </w:rPr>
            </w:pPr>
            <w:r w:rsidRPr="006F6D0C">
              <w:rPr>
                <w:b/>
              </w:rPr>
              <w:t>не</w:t>
            </w:r>
            <w:r w:rsidR="00FD285E" w:rsidRPr="006F6D0C">
              <w:rPr>
                <w:b/>
              </w:rPr>
              <w:t>удовлетворительный</w:t>
            </w:r>
          </w:p>
        </w:tc>
      </w:tr>
    </w:tbl>
    <w:p w:rsidR="0033541C" w:rsidRDefault="0033541C" w:rsidP="00BD2C90">
      <w:pPr>
        <w:tabs>
          <w:tab w:val="left" w:pos="6225"/>
        </w:tabs>
        <w:spacing w:after="120"/>
        <w:jc w:val="both"/>
        <w:rPr>
          <w:b/>
        </w:rPr>
      </w:pPr>
    </w:p>
    <w:p w:rsidR="00BD2C90" w:rsidRDefault="00BD2C90" w:rsidP="00BD2C90">
      <w:pPr>
        <w:tabs>
          <w:tab w:val="left" w:pos="6225"/>
        </w:tabs>
        <w:spacing w:after="120"/>
        <w:jc w:val="both"/>
        <w:rPr>
          <w:b/>
        </w:rPr>
      </w:pPr>
    </w:p>
    <w:p w:rsidR="00BD2C90" w:rsidRPr="006F6D0C" w:rsidRDefault="00BD2C90" w:rsidP="00BD2C90">
      <w:pPr>
        <w:tabs>
          <w:tab w:val="left" w:pos="6225"/>
        </w:tabs>
        <w:spacing w:after="120"/>
        <w:jc w:val="both"/>
        <w:rPr>
          <w:b/>
        </w:rPr>
      </w:pPr>
    </w:p>
    <w:p w:rsidR="00FD285E" w:rsidRPr="006F6D0C" w:rsidRDefault="00FD285E" w:rsidP="006A4533">
      <w:pPr>
        <w:tabs>
          <w:tab w:val="left" w:pos="6225"/>
        </w:tabs>
        <w:spacing w:after="120"/>
        <w:ind w:firstLine="567"/>
        <w:jc w:val="both"/>
        <w:rPr>
          <w:b/>
        </w:rPr>
      </w:pPr>
      <w:r w:rsidRPr="006F6D0C">
        <w:rPr>
          <w:b/>
        </w:rPr>
        <w:lastRenderedPageBreak/>
        <w:t>Итоговые результаты оценки в целом:</w:t>
      </w:r>
    </w:p>
    <w:tbl>
      <w:tblPr>
        <w:tblW w:w="7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7"/>
        <w:gridCol w:w="1518"/>
        <w:gridCol w:w="1660"/>
      </w:tblGrid>
      <w:tr w:rsidR="00FD285E" w:rsidRPr="006F6D0C" w:rsidTr="0033541C">
        <w:trPr>
          <w:trHeight w:val="903"/>
          <w:jc w:val="center"/>
        </w:trPr>
        <w:tc>
          <w:tcPr>
            <w:tcW w:w="4407" w:type="dxa"/>
            <w:vAlign w:val="center"/>
          </w:tcPr>
          <w:p w:rsidR="00FD285E" w:rsidRPr="006F6D0C" w:rsidRDefault="00FD285E" w:rsidP="00B12012">
            <w:pPr>
              <w:jc w:val="center"/>
              <w:rPr>
                <w:b/>
              </w:rPr>
            </w:pPr>
            <w:r w:rsidRPr="006F6D0C">
              <w:rPr>
                <w:b/>
              </w:rPr>
              <w:t>Значение уровня эффективности</w:t>
            </w:r>
          </w:p>
        </w:tc>
        <w:tc>
          <w:tcPr>
            <w:tcW w:w="1518" w:type="dxa"/>
            <w:vAlign w:val="center"/>
          </w:tcPr>
          <w:p w:rsidR="00FD285E" w:rsidRPr="006F6D0C" w:rsidRDefault="00FD285E" w:rsidP="00B12012">
            <w:pPr>
              <w:jc w:val="center"/>
              <w:rPr>
                <w:b/>
              </w:rPr>
            </w:pPr>
            <w:r w:rsidRPr="006F6D0C">
              <w:rPr>
                <w:b/>
              </w:rPr>
              <w:t>Число программ, ед.</w:t>
            </w:r>
          </w:p>
        </w:tc>
        <w:tc>
          <w:tcPr>
            <w:tcW w:w="1660" w:type="dxa"/>
            <w:vAlign w:val="center"/>
          </w:tcPr>
          <w:p w:rsidR="00FD285E" w:rsidRPr="006F6D0C" w:rsidRDefault="00FD285E" w:rsidP="00B12012">
            <w:pPr>
              <w:jc w:val="center"/>
              <w:rPr>
                <w:b/>
              </w:rPr>
            </w:pPr>
          </w:p>
          <w:p w:rsidR="00FD285E" w:rsidRPr="006F6D0C" w:rsidRDefault="00FD285E" w:rsidP="00B12012">
            <w:pPr>
              <w:jc w:val="center"/>
              <w:rPr>
                <w:b/>
              </w:rPr>
            </w:pPr>
            <w:r w:rsidRPr="006F6D0C">
              <w:rPr>
                <w:b/>
                <w:bCs/>
              </w:rPr>
              <w:t>В % к итогу</w:t>
            </w:r>
          </w:p>
        </w:tc>
      </w:tr>
      <w:tr w:rsidR="0060004E" w:rsidRPr="006F6D0C" w:rsidTr="0033541C">
        <w:trPr>
          <w:trHeight w:val="221"/>
          <w:jc w:val="center"/>
        </w:trPr>
        <w:tc>
          <w:tcPr>
            <w:tcW w:w="4407" w:type="dxa"/>
            <w:noWrap/>
          </w:tcPr>
          <w:p w:rsidR="00FD285E" w:rsidRPr="006F6D0C" w:rsidRDefault="00FD285E" w:rsidP="00996B87">
            <w:pPr>
              <w:jc w:val="center"/>
            </w:pPr>
            <w:r w:rsidRPr="006F6D0C">
              <w:t>высокий</w:t>
            </w:r>
          </w:p>
        </w:tc>
        <w:tc>
          <w:tcPr>
            <w:tcW w:w="1518" w:type="dxa"/>
          </w:tcPr>
          <w:p w:rsidR="00FD285E" w:rsidRPr="006F6D0C" w:rsidRDefault="0033541C" w:rsidP="00996B87">
            <w:pPr>
              <w:jc w:val="center"/>
            </w:pPr>
            <w:r>
              <w:t>10</w:t>
            </w:r>
          </w:p>
        </w:tc>
        <w:tc>
          <w:tcPr>
            <w:tcW w:w="1660" w:type="dxa"/>
          </w:tcPr>
          <w:p w:rsidR="00FD285E" w:rsidRPr="006F6D0C" w:rsidRDefault="0033541C" w:rsidP="009C4ABD">
            <w:pPr>
              <w:jc w:val="center"/>
            </w:pPr>
            <w:r>
              <w:t>71</w:t>
            </w:r>
          </w:p>
        </w:tc>
      </w:tr>
      <w:tr w:rsidR="0060004E" w:rsidRPr="006F6D0C" w:rsidTr="0033541C">
        <w:trPr>
          <w:trHeight w:val="233"/>
          <w:jc w:val="center"/>
        </w:trPr>
        <w:tc>
          <w:tcPr>
            <w:tcW w:w="4407" w:type="dxa"/>
            <w:noWrap/>
          </w:tcPr>
          <w:p w:rsidR="00FD285E" w:rsidRPr="006F6D0C" w:rsidRDefault="00FD285E" w:rsidP="00996B87">
            <w:pPr>
              <w:jc w:val="center"/>
            </w:pPr>
            <w:r w:rsidRPr="006F6D0C">
              <w:t>удовлетворительный</w:t>
            </w:r>
          </w:p>
        </w:tc>
        <w:tc>
          <w:tcPr>
            <w:tcW w:w="1518" w:type="dxa"/>
          </w:tcPr>
          <w:p w:rsidR="00FD285E" w:rsidRPr="006F6D0C" w:rsidRDefault="004D48F9" w:rsidP="00996B87">
            <w:pPr>
              <w:jc w:val="center"/>
            </w:pPr>
            <w:r w:rsidRPr="006F6D0C">
              <w:t>3</w:t>
            </w:r>
          </w:p>
        </w:tc>
        <w:tc>
          <w:tcPr>
            <w:tcW w:w="1660" w:type="dxa"/>
          </w:tcPr>
          <w:p w:rsidR="00FD285E" w:rsidRPr="006F6D0C" w:rsidRDefault="004D48F9" w:rsidP="0033541C">
            <w:pPr>
              <w:jc w:val="center"/>
            </w:pPr>
            <w:r w:rsidRPr="006F6D0C">
              <w:t>2</w:t>
            </w:r>
            <w:r w:rsidR="007B21CB" w:rsidRPr="006F6D0C">
              <w:t>1</w:t>
            </w:r>
          </w:p>
        </w:tc>
      </w:tr>
      <w:tr w:rsidR="0060004E" w:rsidRPr="006F6D0C" w:rsidTr="0033541C">
        <w:trPr>
          <w:trHeight w:val="221"/>
          <w:jc w:val="center"/>
        </w:trPr>
        <w:tc>
          <w:tcPr>
            <w:tcW w:w="4407" w:type="dxa"/>
            <w:noWrap/>
          </w:tcPr>
          <w:p w:rsidR="00FD285E" w:rsidRPr="006F6D0C" w:rsidRDefault="00FD285E" w:rsidP="00996B87">
            <w:pPr>
              <w:jc w:val="center"/>
            </w:pPr>
            <w:r w:rsidRPr="006F6D0C">
              <w:t>неудовлетворительный</w:t>
            </w:r>
          </w:p>
        </w:tc>
        <w:tc>
          <w:tcPr>
            <w:tcW w:w="1518" w:type="dxa"/>
          </w:tcPr>
          <w:p w:rsidR="00FD285E" w:rsidRPr="006F6D0C" w:rsidRDefault="0033541C" w:rsidP="00996B87">
            <w:pPr>
              <w:jc w:val="center"/>
            </w:pPr>
            <w:r>
              <w:t>1</w:t>
            </w:r>
          </w:p>
        </w:tc>
        <w:tc>
          <w:tcPr>
            <w:tcW w:w="1660" w:type="dxa"/>
          </w:tcPr>
          <w:p w:rsidR="00FD285E" w:rsidRPr="006F6D0C" w:rsidRDefault="00BD2C90" w:rsidP="007B21CB">
            <w:pPr>
              <w:jc w:val="center"/>
            </w:pPr>
            <w:r>
              <w:t>8</w:t>
            </w:r>
          </w:p>
        </w:tc>
      </w:tr>
      <w:tr w:rsidR="00FD285E" w:rsidRPr="006F6D0C" w:rsidTr="0033541C">
        <w:trPr>
          <w:trHeight w:val="308"/>
          <w:jc w:val="center"/>
        </w:trPr>
        <w:tc>
          <w:tcPr>
            <w:tcW w:w="4407" w:type="dxa"/>
            <w:noWrap/>
            <w:vAlign w:val="center"/>
          </w:tcPr>
          <w:p w:rsidR="00FD285E" w:rsidRPr="006F6D0C" w:rsidRDefault="00FD285E" w:rsidP="00996B87">
            <w:pPr>
              <w:jc w:val="center"/>
              <w:rPr>
                <w:b/>
              </w:rPr>
            </w:pPr>
            <w:r w:rsidRPr="006F6D0C">
              <w:rPr>
                <w:b/>
              </w:rPr>
              <w:t>Итого</w:t>
            </w:r>
          </w:p>
        </w:tc>
        <w:tc>
          <w:tcPr>
            <w:tcW w:w="1518" w:type="dxa"/>
          </w:tcPr>
          <w:p w:rsidR="00FD285E" w:rsidRPr="006F6D0C" w:rsidRDefault="00FD285E" w:rsidP="005B73D8">
            <w:pPr>
              <w:jc w:val="center"/>
              <w:rPr>
                <w:b/>
                <w:bCs/>
              </w:rPr>
            </w:pPr>
            <w:r w:rsidRPr="006F6D0C">
              <w:rPr>
                <w:b/>
                <w:bCs/>
              </w:rPr>
              <w:t>1</w:t>
            </w:r>
            <w:r w:rsidR="005B73D8" w:rsidRPr="006F6D0C">
              <w:rPr>
                <w:b/>
                <w:bCs/>
              </w:rPr>
              <w:t>4</w:t>
            </w:r>
          </w:p>
        </w:tc>
        <w:tc>
          <w:tcPr>
            <w:tcW w:w="1660" w:type="dxa"/>
          </w:tcPr>
          <w:p w:rsidR="00FD285E" w:rsidRPr="006F6D0C" w:rsidRDefault="00FD285E" w:rsidP="00996B87">
            <w:pPr>
              <w:jc w:val="center"/>
              <w:rPr>
                <w:b/>
                <w:bCs/>
              </w:rPr>
            </w:pPr>
            <w:r w:rsidRPr="006F6D0C">
              <w:rPr>
                <w:b/>
                <w:bCs/>
              </w:rPr>
              <w:t xml:space="preserve">100 </w:t>
            </w:r>
          </w:p>
        </w:tc>
      </w:tr>
    </w:tbl>
    <w:p w:rsidR="00FD285E" w:rsidRPr="006F6D0C" w:rsidRDefault="00FD285E" w:rsidP="005F6095">
      <w:pPr>
        <w:rPr>
          <w:i/>
        </w:rPr>
      </w:pPr>
    </w:p>
    <w:p w:rsidR="00FD285E" w:rsidRPr="006F6D0C" w:rsidRDefault="00FD285E" w:rsidP="005F6095">
      <w:pPr>
        <w:rPr>
          <w:i/>
        </w:rPr>
      </w:pPr>
      <w:r w:rsidRPr="006F6D0C">
        <w:rPr>
          <w:i/>
        </w:rPr>
        <w:t>Приложение:</w:t>
      </w:r>
    </w:p>
    <w:p w:rsidR="00FD285E" w:rsidRDefault="00FD285E" w:rsidP="007A1D02">
      <w:pPr>
        <w:jc w:val="both"/>
      </w:pPr>
      <w:r w:rsidRPr="006F6D0C">
        <w:t xml:space="preserve"> Отч</w:t>
      </w:r>
      <w:r w:rsidR="005B73D8" w:rsidRPr="006F6D0C">
        <w:t>ё</w:t>
      </w:r>
      <w:r w:rsidRPr="006F6D0C">
        <w:t>т о достигнутых значениях целевых индикаторов, уровне финансирования и уровне эффективности муниципальных программ Тихвинского городского поселения за 20</w:t>
      </w:r>
      <w:r w:rsidR="00933B27" w:rsidRPr="006F6D0C">
        <w:t>2</w:t>
      </w:r>
      <w:r w:rsidR="00BD2C90">
        <w:t>4</w:t>
      </w:r>
      <w:r w:rsidRPr="006F6D0C">
        <w:t xml:space="preserve"> год.</w:t>
      </w:r>
    </w:p>
    <w:sectPr w:rsidR="00FD285E" w:rsidSect="0019780D">
      <w:pgSz w:w="11906" w:h="16838"/>
      <w:pgMar w:top="851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D3478"/>
    <w:multiLevelType w:val="hybridMultilevel"/>
    <w:tmpl w:val="CBD67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5709AD"/>
    <w:multiLevelType w:val="hybridMultilevel"/>
    <w:tmpl w:val="AC167D40"/>
    <w:lvl w:ilvl="0" w:tplc="C2B0642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713"/>
    <w:rsid w:val="00002312"/>
    <w:rsid w:val="00007FE2"/>
    <w:rsid w:val="00010DDB"/>
    <w:rsid w:val="00010E00"/>
    <w:rsid w:val="00011AA2"/>
    <w:rsid w:val="00015AD2"/>
    <w:rsid w:val="000308FE"/>
    <w:rsid w:val="00031662"/>
    <w:rsid w:val="000372A6"/>
    <w:rsid w:val="00043412"/>
    <w:rsid w:val="00050AB8"/>
    <w:rsid w:val="000607B9"/>
    <w:rsid w:val="0006142B"/>
    <w:rsid w:val="00067EE5"/>
    <w:rsid w:val="00070B9E"/>
    <w:rsid w:val="00071F1B"/>
    <w:rsid w:val="00072511"/>
    <w:rsid w:val="00075C0C"/>
    <w:rsid w:val="000832C8"/>
    <w:rsid w:val="00086C35"/>
    <w:rsid w:val="00096202"/>
    <w:rsid w:val="0009690A"/>
    <w:rsid w:val="00096C74"/>
    <w:rsid w:val="000A5517"/>
    <w:rsid w:val="000A56F3"/>
    <w:rsid w:val="000B35FE"/>
    <w:rsid w:val="000B3EFC"/>
    <w:rsid w:val="000B4255"/>
    <w:rsid w:val="000B58BA"/>
    <w:rsid w:val="000B6306"/>
    <w:rsid w:val="000B63D3"/>
    <w:rsid w:val="000C1696"/>
    <w:rsid w:val="000C6349"/>
    <w:rsid w:val="000D4AE0"/>
    <w:rsid w:val="000D6F83"/>
    <w:rsid w:val="000D7FD4"/>
    <w:rsid w:val="000E602B"/>
    <w:rsid w:val="000E663D"/>
    <w:rsid w:val="000F1642"/>
    <w:rsid w:val="000F1E32"/>
    <w:rsid w:val="000F7988"/>
    <w:rsid w:val="00101A29"/>
    <w:rsid w:val="00105C33"/>
    <w:rsid w:val="00112CC0"/>
    <w:rsid w:val="00120979"/>
    <w:rsid w:val="001379CF"/>
    <w:rsid w:val="00144BA7"/>
    <w:rsid w:val="00152C77"/>
    <w:rsid w:val="00153C8D"/>
    <w:rsid w:val="00154A25"/>
    <w:rsid w:val="00154D77"/>
    <w:rsid w:val="0016155A"/>
    <w:rsid w:val="00163817"/>
    <w:rsid w:val="00165434"/>
    <w:rsid w:val="00165F82"/>
    <w:rsid w:val="0016755D"/>
    <w:rsid w:val="00171188"/>
    <w:rsid w:val="001716C4"/>
    <w:rsid w:val="00173841"/>
    <w:rsid w:val="00180F13"/>
    <w:rsid w:val="00184BE9"/>
    <w:rsid w:val="00190839"/>
    <w:rsid w:val="00193BF2"/>
    <w:rsid w:val="00195B51"/>
    <w:rsid w:val="0019780D"/>
    <w:rsid w:val="001A2F0F"/>
    <w:rsid w:val="001C37A4"/>
    <w:rsid w:val="001C6151"/>
    <w:rsid w:val="001E065B"/>
    <w:rsid w:val="00200897"/>
    <w:rsid w:val="002040FC"/>
    <w:rsid w:val="002137FA"/>
    <w:rsid w:val="002146EE"/>
    <w:rsid w:val="00215A4B"/>
    <w:rsid w:val="00241962"/>
    <w:rsid w:val="00241BBC"/>
    <w:rsid w:val="002459BD"/>
    <w:rsid w:val="00263098"/>
    <w:rsid w:val="00263666"/>
    <w:rsid w:val="00265D46"/>
    <w:rsid w:val="00266268"/>
    <w:rsid w:val="002665F8"/>
    <w:rsid w:val="00273101"/>
    <w:rsid w:val="00273F89"/>
    <w:rsid w:val="002758A7"/>
    <w:rsid w:val="00275E6F"/>
    <w:rsid w:val="0027723C"/>
    <w:rsid w:val="0028404E"/>
    <w:rsid w:val="00285C11"/>
    <w:rsid w:val="002904F6"/>
    <w:rsid w:val="002A02D6"/>
    <w:rsid w:val="002A5C7E"/>
    <w:rsid w:val="002A62ED"/>
    <w:rsid w:val="002B5724"/>
    <w:rsid w:val="002C6849"/>
    <w:rsid w:val="002D19B7"/>
    <w:rsid w:val="002D24C7"/>
    <w:rsid w:val="002E00C3"/>
    <w:rsid w:val="002E6EA0"/>
    <w:rsid w:val="00314AED"/>
    <w:rsid w:val="00316EDF"/>
    <w:rsid w:val="00320C1B"/>
    <w:rsid w:val="00322764"/>
    <w:rsid w:val="00325C6F"/>
    <w:rsid w:val="003265D3"/>
    <w:rsid w:val="0033541C"/>
    <w:rsid w:val="00335C79"/>
    <w:rsid w:val="003417ED"/>
    <w:rsid w:val="0034351D"/>
    <w:rsid w:val="003436D0"/>
    <w:rsid w:val="0034467F"/>
    <w:rsid w:val="00345F81"/>
    <w:rsid w:val="00355F0E"/>
    <w:rsid w:val="003601F3"/>
    <w:rsid w:val="0036390B"/>
    <w:rsid w:val="00364392"/>
    <w:rsid w:val="0036464B"/>
    <w:rsid w:val="00371F8D"/>
    <w:rsid w:val="0038211B"/>
    <w:rsid w:val="003823BA"/>
    <w:rsid w:val="0038469F"/>
    <w:rsid w:val="00384F19"/>
    <w:rsid w:val="00385848"/>
    <w:rsid w:val="003942E3"/>
    <w:rsid w:val="003950ED"/>
    <w:rsid w:val="003A0CF7"/>
    <w:rsid w:val="003A3A09"/>
    <w:rsid w:val="003A3C1D"/>
    <w:rsid w:val="003A4023"/>
    <w:rsid w:val="003A475A"/>
    <w:rsid w:val="003A50F1"/>
    <w:rsid w:val="003A68DA"/>
    <w:rsid w:val="003B5AF2"/>
    <w:rsid w:val="003B677A"/>
    <w:rsid w:val="003B6EB4"/>
    <w:rsid w:val="003C1E4E"/>
    <w:rsid w:val="003D4076"/>
    <w:rsid w:val="003D58ED"/>
    <w:rsid w:val="003D6481"/>
    <w:rsid w:val="003E119D"/>
    <w:rsid w:val="003E1554"/>
    <w:rsid w:val="003E316C"/>
    <w:rsid w:val="003E732C"/>
    <w:rsid w:val="003F284E"/>
    <w:rsid w:val="003F3D71"/>
    <w:rsid w:val="003F4D54"/>
    <w:rsid w:val="004024A8"/>
    <w:rsid w:val="00403A95"/>
    <w:rsid w:val="0040457A"/>
    <w:rsid w:val="00405DB1"/>
    <w:rsid w:val="004136BA"/>
    <w:rsid w:val="00415FAD"/>
    <w:rsid w:val="00422C68"/>
    <w:rsid w:val="004347C8"/>
    <w:rsid w:val="0044374B"/>
    <w:rsid w:val="00457479"/>
    <w:rsid w:val="0046356F"/>
    <w:rsid w:val="00463EC7"/>
    <w:rsid w:val="00471402"/>
    <w:rsid w:val="0047413D"/>
    <w:rsid w:val="00475E09"/>
    <w:rsid w:val="00476FE8"/>
    <w:rsid w:val="00484609"/>
    <w:rsid w:val="00485DCF"/>
    <w:rsid w:val="00492F74"/>
    <w:rsid w:val="004A6919"/>
    <w:rsid w:val="004B1EF6"/>
    <w:rsid w:val="004B2C0C"/>
    <w:rsid w:val="004B38F3"/>
    <w:rsid w:val="004B6E6D"/>
    <w:rsid w:val="004C6A29"/>
    <w:rsid w:val="004D08A3"/>
    <w:rsid w:val="004D11F9"/>
    <w:rsid w:val="004D1BD3"/>
    <w:rsid w:val="004D1DE3"/>
    <w:rsid w:val="004D48F9"/>
    <w:rsid w:val="004D5915"/>
    <w:rsid w:val="004D6D30"/>
    <w:rsid w:val="004D6DF9"/>
    <w:rsid w:val="004E0D31"/>
    <w:rsid w:val="004E3699"/>
    <w:rsid w:val="004F675A"/>
    <w:rsid w:val="004F6A99"/>
    <w:rsid w:val="00500F36"/>
    <w:rsid w:val="00502F5E"/>
    <w:rsid w:val="00502F76"/>
    <w:rsid w:val="0051176A"/>
    <w:rsid w:val="00512C46"/>
    <w:rsid w:val="00517142"/>
    <w:rsid w:val="00520EB6"/>
    <w:rsid w:val="00521F34"/>
    <w:rsid w:val="0052377D"/>
    <w:rsid w:val="00523B25"/>
    <w:rsid w:val="00527BAB"/>
    <w:rsid w:val="00531666"/>
    <w:rsid w:val="00534390"/>
    <w:rsid w:val="00536FE6"/>
    <w:rsid w:val="0054055D"/>
    <w:rsid w:val="0054205D"/>
    <w:rsid w:val="00542B7B"/>
    <w:rsid w:val="00543481"/>
    <w:rsid w:val="00544222"/>
    <w:rsid w:val="00551164"/>
    <w:rsid w:val="00552E85"/>
    <w:rsid w:val="00567F23"/>
    <w:rsid w:val="00570A18"/>
    <w:rsid w:val="00572FB1"/>
    <w:rsid w:val="00573649"/>
    <w:rsid w:val="005756FC"/>
    <w:rsid w:val="00575DE6"/>
    <w:rsid w:val="00576E7F"/>
    <w:rsid w:val="00583770"/>
    <w:rsid w:val="00590FE5"/>
    <w:rsid w:val="0059459A"/>
    <w:rsid w:val="00594ADB"/>
    <w:rsid w:val="005A281C"/>
    <w:rsid w:val="005A38B9"/>
    <w:rsid w:val="005A3C2F"/>
    <w:rsid w:val="005A4A38"/>
    <w:rsid w:val="005B7319"/>
    <w:rsid w:val="005B73D8"/>
    <w:rsid w:val="005C5F1F"/>
    <w:rsid w:val="005D1280"/>
    <w:rsid w:val="005F38E7"/>
    <w:rsid w:val="005F6095"/>
    <w:rsid w:val="005F7502"/>
    <w:rsid w:val="0060004E"/>
    <w:rsid w:val="006026F9"/>
    <w:rsid w:val="00605D63"/>
    <w:rsid w:val="00606E77"/>
    <w:rsid w:val="006071BF"/>
    <w:rsid w:val="00614C35"/>
    <w:rsid w:val="00614E6C"/>
    <w:rsid w:val="00617F4A"/>
    <w:rsid w:val="00622121"/>
    <w:rsid w:val="00633BA1"/>
    <w:rsid w:val="00634868"/>
    <w:rsid w:val="00636EA8"/>
    <w:rsid w:val="00637DC2"/>
    <w:rsid w:val="006411DD"/>
    <w:rsid w:val="00657227"/>
    <w:rsid w:val="00664412"/>
    <w:rsid w:val="00665F54"/>
    <w:rsid w:val="006774B9"/>
    <w:rsid w:val="00680533"/>
    <w:rsid w:val="006844D3"/>
    <w:rsid w:val="006845A2"/>
    <w:rsid w:val="00690659"/>
    <w:rsid w:val="00694B00"/>
    <w:rsid w:val="006A05C1"/>
    <w:rsid w:val="006A1761"/>
    <w:rsid w:val="006A29E1"/>
    <w:rsid w:val="006A3BBB"/>
    <w:rsid w:val="006A4533"/>
    <w:rsid w:val="006A4A6E"/>
    <w:rsid w:val="006B4390"/>
    <w:rsid w:val="006B4993"/>
    <w:rsid w:val="006C106B"/>
    <w:rsid w:val="006C2ACE"/>
    <w:rsid w:val="006C2E55"/>
    <w:rsid w:val="006D0A17"/>
    <w:rsid w:val="006D315A"/>
    <w:rsid w:val="006D4C37"/>
    <w:rsid w:val="006F6D0C"/>
    <w:rsid w:val="00700C56"/>
    <w:rsid w:val="00702046"/>
    <w:rsid w:val="007042B1"/>
    <w:rsid w:val="00707E32"/>
    <w:rsid w:val="00710E23"/>
    <w:rsid w:val="00720221"/>
    <w:rsid w:val="00721756"/>
    <w:rsid w:val="00723F1B"/>
    <w:rsid w:val="00724ECC"/>
    <w:rsid w:val="00726F73"/>
    <w:rsid w:val="0073045D"/>
    <w:rsid w:val="00733AC4"/>
    <w:rsid w:val="00734531"/>
    <w:rsid w:val="00734D0D"/>
    <w:rsid w:val="00735D98"/>
    <w:rsid w:val="00742015"/>
    <w:rsid w:val="00742AB8"/>
    <w:rsid w:val="00742B1F"/>
    <w:rsid w:val="00743814"/>
    <w:rsid w:val="00746626"/>
    <w:rsid w:val="00761CD4"/>
    <w:rsid w:val="00762A36"/>
    <w:rsid w:val="00772F21"/>
    <w:rsid w:val="0077330F"/>
    <w:rsid w:val="00780D35"/>
    <w:rsid w:val="007A1D02"/>
    <w:rsid w:val="007A59FB"/>
    <w:rsid w:val="007A7A95"/>
    <w:rsid w:val="007B21CB"/>
    <w:rsid w:val="007C0B89"/>
    <w:rsid w:val="007C7351"/>
    <w:rsid w:val="007C77F1"/>
    <w:rsid w:val="007D1508"/>
    <w:rsid w:val="007D1ED6"/>
    <w:rsid w:val="007D3879"/>
    <w:rsid w:val="007E0896"/>
    <w:rsid w:val="007E62E7"/>
    <w:rsid w:val="007F042F"/>
    <w:rsid w:val="007F1797"/>
    <w:rsid w:val="007F6012"/>
    <w:rsid w:val="007F6BF4"/>
    <w:rsid w:val="007F79C1"/>
    <w:rsid w:val="008053F2"/>
    <w:rsid w:val="008145B3"/>
    <w:rsid w:val="00815B92"/>
    <w:rsid w:val="00817ABC"/>
    <w:rsid w:val="008228BA"/>
    <w:rsid w:val="00824B84"/>
    <w:rsid w:val="00831804"/>
    <w:rsid w:val="0083379A"/>
    <w:rsid w:val="00851019"/>
    <w:rsid w:val="00854A50"/>
    <w:rsid w:val="008566EE"/>
    <w:rsid w:val="00861EEC"/>
    <w:rsid w:val="00865108"/>
    <w:rsid w:val="0088015E"/>
    <w:rsid w:val="00883BEE"/>
    <w:rsid w:val="00891E08"/>
    <w:rsid w:val="008A10E6"/>
    <w:rsid w:val="008A4BE3"/>
    <w:rsid w:val="008A53B9"/>
    <w:rsid w:val="008B6D02"/>
    <w:rsid w:val="008C1C8A"/>
    <w:rsid w:val="008C2677"/>
    <w:rsid w:val="008C4386"/>
    <w:rsid w:val="008D4B86"/>
    <w:rsid w:val="008D7604"/>
    <w:rsid w:val="0090721E"/>
    <w:rsid w:val="009074F4"/>
    <w:rsid w:val="00910094"/>
    <w:rsid w:val="00912296"/>
    <w:rsid w:val="00912F84"/>
    <w:rsid w:val="00915DC0"/>
    <w:rsid w:val="009162BB"/>
    <w:rsid w:val="00924766"/>
    <w:rsid w:val="00924B39"/>
    <w:rsid w:val="00927298"/>
    <w:rsid w:val="00933364"/>
    <w:rsid w:val="00933B27"/>
    <w:rsid w:val="00937456"/>
    <w:rsid w:val="00940547"/>
    <w:rsid w:val="009429A2"/>
    <w:rsid w:val="00946E5B"/>
    <w:rsid w:val="00951C97"/>
    <w:rsid w:val="00953F12"/>
    <w:rsid w:val="009552EF"/>
    <w:rsid w:val="00965DB6"/>
    <w:rsid w:val="009707A9"/>
    <w:rsid w:val="00971F69"/>
    <w:rsid w:val="00973591"/>
    <w:rsid w:val="009967D2"/>
    <w:rsid w:val="00996B87"/>
    <w:rsid w:val="009A0B44"/>
    <w:rsid w:val="009A1862"/>
    <w:rsid w:val="009A48BF"/>
    <w:rsid w:val="009A4E68"/>
    <w:rsid w:val="009B1660"/>
    <w:rsid w:val="009B5C3F"/>
    <w:rsid w:val="009C2884"/>
    <w:rsid w:val="009C4ABD"/>
    <w:rsid w:val="009D3B10"/>
    <w:rsid w:val="009E1398"/>
    <w:rsid w:val="009E2041"/>
    <w:rsid w:val="009E36B8"/>
    <w:rsid w:val="009E397E"/>
    <w:rsid w:val="009F07C5"/>
    <w:rsid w:val="009F7AE2"/>
    <w:rsid w:val="00A030A5"/>
    <w:rsid w:val="00A05055"/>
    <w:rsid w:val="00A052B3"/>
    <w:rsid w:val="00A10170"/>
    <w:rsid w:val="00A10441"/>
    <w:rsid w:val="00A129A3"/>
    <w:rsid w:val="00A13471"/>
    <w:rsid w:val="00A13CCF"/>
    <w:rsid w:val="00A1407E"/>
    <w:rsid w:val="00A17332"/>
    <w:rsid w:val="00A22978"/>
    <w:rsid w:val="00A33104"/>
    <w:rsid w:val="00A42287"/>
    <w:rsid w:val="00A51199"/>
    <w:rsid w:val="00A528FC"/>
    <w:rsid w:val="00A55E25"/>
    <w:rsid w:val="00A6564F"/>
    <w:rsid w:val="00A75613"/>
    <w:rsid w:val="00A81C45"/>
    <w:rsid w:val="00A82879"/>
    <w:rsid w:val="00A83646"/>
    <w:rsid w:val="00A861C1"/>
    <w:rsid w:val="00A911CB"/>
    <w:rsid w:val="00A94155"/>
    <w:rsid w:val="00AA0604"/>
    <w:rsid w:val="00AA1D93"/>
    <w:rsid w:val="00AA7F8F"/>
    <w:rsid w:val="00AB12B6"/>
    <w:rsid w:val="00AB2059"/>
    <w:rsid w:val="00AB7A28"/>
    <w:rsid w:val="00AC06AE"/>
    <w:rsid w:val="00AC24BB"/>
    <w:rsid w:val="00AC7518"/>
    <w:rsid w:val="00AE28CD"/>
    <w:rsid w:val="00AF0577"/>
    <w:rsid w:val="00AF660F"/>
    <w:rsid w:val="00B04B27"/>
    <w:rsid w:val="00B12012"/>
    <w:rsid w:val="00B22713"/>
    <w:rsid w:val="00B23320"/>
    <w:rsid w:val="00B3195D"/>
    <w:rsid w:val="00B326D3"/>
    <w:rsid w:val="00B3720B"/>
    <w:rsid w:val="00B42B1B"/>
    <w:rsid w:val="00B42C3B"/>
    <w:rsid w:val="00B44095"/>
    <w:rsid w:val="00B45C0D"/>
    <w:rsid w:val="00B45E4B"/>
    <w:rsid w:val="00B47263"/>
    <w:rsid w:val="00B52A3B"/>
    <w:rsid w:val="00B57EF0"/>
    <w:rsid w:val="00B63FFD"/>
    <w:rsid w:val="00B73FF1"/>
    <w:rsid w:val="00B7652E"/>
    <w:rsid w:val="00B7784D"/>
    <w:rsid w:val="00B77B0B"/>
    <w:rsid w:val="00B845B9"/>
    <w:rsid w:val="00B87857"/>
    <w:rsid w:val="00BA42F1"/>
    <w:rsid w:val="00BA466B"/>
    <w:rsid w:val="00BB2B7E"/>
    <w:rsid w:val="00BB3C06"/>
    <w:rsid w:val="00BB5311"/>
    <w:rsid w:val="00BC01F9"/>
    <w:rsid w:val="00BC0295"/>
    <w:rsid w:val="00BD2C90"/>
    <w:rsid w:val="00BD64F2"/>
    <w:rsid w:val="00BD6B3D"/>
    <w:rsid w:val="00C032EE"/>
    <w:rsid w:val="00C14FEC"/>
    <w:rsid w:val="00C155F4"/>
    <w:rsid w:val="00C2301A"/>
    <w:rsid w:val="00C30B2B"/>
    <w:rsid w:val="00C311AE"/>
    <w:rsid w:val="00C3250E"/>
    <w:rsid w:val="00C3408B"/>
    <w:rsid w:val="00C34BDE"/>
    <w:rsid w:val="00C36966"/>
    <w:rsid w:val="00C36F5A"/>
    <w:rsid w:val="00C50578"/>
    <w:rsid w:val="00C52C64"/>
    <w:rsid w:val="00C62D85"/>
    <w:rsid w:val="00C63D01"/>
    <w:rsid w:val="00C64E5C"/>
    <w:rsid w:val="00C74E5B"/>
    <w:rsid w:val="00C77F43"/>
    <w:rsid w:val="00C81757"/>
    <w:rsid w:val="00C81804"/>
    <w:rsid w:val="00C87EE4"/>
    <w:rsid w:val="00C95290"/>
    <w:rsid w:val="00CA0D5D"/>
    <w:rsid w:val="00CA3E6C"/>
    <w:rsid w:val="00CB6395"/>
    <w:rsid w:val="00CB681C"/>
    <w:rsid w:val="00CB68C1"/>
    <w:rsid w:val="00CB79FB"/>
    <w:rsid w:val="00CD3ADB"/>
    <w:rsid w:val="00CE28E2"/>
    <w:rsid w:val="00CE7040"/>
    <w:rsid w:val="00CE77CA"/>
    <w:rsid w:val="00CF4752"/>
    <w:rsid w:val="00CF5346"/>
    <w:rsid w:val="00D00F7C"/>
    <w:rsid w:val="00D02929"/>
    <w:rsid w:val="00D06EC7"/>
    <w:rsid w:val="00D20F69"/>
    <w:rsid w:val="00D22781"/>
    <w:rsid w:val="00D25749"/>
    <w:rsid w:val="00D43FF2"/>
    <w:rsid w:val="00D44E78"/>
    <w:rsid w:val="00D53C29"/>
    <w:rsid w:val="00D56C88"/>
    <w:rsid w:val="00D627D5"/>
    <w:rsid w:val="00D653A5"/>
    <w:rsid w:val="00D70E09"/>
    <w:rsid w:val="00D71FFD"/>
    <w:rsid w:val="00D75725"/>
    <w:rsid w:val="00D75A58"/>
    <w:rsid w:val="00D80B8D"/>
    <w:rsid w:val="00D80D55"/>
    <w:rsid w:val="00D85ABD"/>
    <w:rsid w:val="00D87AB0"/>
    <w:rsid w:val="00D90393"/>
    <w:rsid w:val="00D92A1D"/>
    <w:rsid w:val="00D93907"/>
    <w:rsid w:val="00DA36BF"/>
    <w:rsid w:val="00DA3775"/>
    <w:rsid w:val="00DA62BC"/>
    <w:rsid w:val="00DA6B82"/>
    <w:rsid w:val="00DB25AD"/>
    <w:rsid w:val="00DB47EA"/>
    <w:rsid w:val="00DC4ED5"/>
    <w:rsid w:val="00DC6472"/>
    <w:rsid w:val="00DD2F86"/>
    <w:rsid w:val="00DE05DD"/>
    <w:rsid w:val="00DE1AD6"/>
    <w:rsid w:val="00DF00F2"/>
    <w:rsid w:val="00DF4FA1"/>
    <w:rsid w:val="00DF56A8"/>
    <w:rsid w:val="00E107F3"/>
    <w:rsid w:val="00E13200"/>
    <w:rsid w:val="00E16615"/>
    <w:rsid w:val="00E30D46"/>
    <w:rsid w:val="00E438B5"/>
    <w:rsid w:val="00E45C54"/>
    <w:rsid w:val="00E52BAE"/>
    <w:rsid w:val="00E54343"/>
    <w:rsid w:val="00E5621D"/>
    <w:rsid w:val="00E613D5"/>
    <w:rsid w:val="00E6305E"/>
    <w:rsid w:val="00E63507"/>
    <w:rsid w:val="00E64748"/>
    <w:rsid w:val="00E65C12"/>
    <w:rsid w:val="00E66327"/>
    <w:rsid w:val="00E724B2"/>
    <w:rsid w:val="00E85408"/>
    <w:rsid w:val="00E85825"/>
    <w:rsid w:val="00E87151"/>
    <w:rsid w:val="00E932DD"/>
    <w:rsid w:val="00EB29B7"/>
    <w:rsid w:val="00EB4759"/>
    <w:rsid w:val="00EB49B6"/>
    <w:rsid w:val="00EB6E89"/>
    <w:rsid w:val="00EC362A"/>
    <w:rsid w:val="00EC4CEB"/>
    <w:rsid w:val="00ED5A35"/>
    <w:rsid w:val="00ED6004"/>
    <w:rsid w:val="00ED7844"/>
    <w:rsid w:val="00EE144D"/>
    <w:rsid w:val="00EE166F"/>
    <w:rsid w:val="00EE28FC"/>
    <w:rsid w:val="00EE4628"/>
    <w:rsid w:val="00EE56EE"/>
    <w:rsid w:val="00EE5984"/>
    <w:rsid w:val="00EE72DE"/>
    <w:rsid w:val="00EF0610"/>
    <w:rsid w:val="00EF450E"/>
    <w:rsid w:val="00EF4EF5"/>
    <w:rsid w:val="00EF513D"/>
    <w:rsid w:val="00EF5D4D"/>
    <w:rsid w:val="00EF7B39"/>
    <w:rsid w:val="00F038C3"/>
    <w:rsid w:val="00F1373F"/>
    <w:rsid w:val="00F14EF1"/>
    <w:rsid w:val="00F17BB5"/>
    <w:rsid w:val="00F21752"/>
    <w:rsid w:val="00F2474E"/>
    <w:rsid w:val="00F257D5"/>
    <w:rsid w:val="00F27F9E"/>
    <w:rsid w:val="00F3669E"/>
    <w:rsid w:val="00F44351"/>
    <w:rsid w:val="00F452F3"/>
    <w:rsid w:val="00F45644"/>
    <w:rsid w:val="00F51E05"/>
    <w:rsid w:val="00F6619E"/>
    <w:rsid w:val="00F6789B"/>
    <w:rsid w:val="00F734A3"/>
    <w:rsid w:val="00F74242"/>
    <w:rsid w:val="00F769CE"/>
    <w:rsid w:val="00F80575"/>
    <w:rsid w:val="00F80812"/>
    <w:rsid w:val="00F825A7"/>
    <w:rsid w:val="00F87323"/>
    <w:rsid w:val="00F879DC"/>
    <w:rsid w:val="00F90666"/>
    <w:rsid w:val="00FA7766"/>
    <w:rsid w:val="00FB2543"/>
    <w:rsid w:val="00FC4092"/>
    <w:rsid w:val="00FC4FEF"/>
    <w:rsid w:val="00FD285E"/>
    <w:rsid w:val="00FD2B44"/>
    <w:rsid w:val="00FD56FB"/>
    <w:rsid w:val="00FD7624"/>
    <w:rsid w:val="00FE3B8D"/>
    <w:rsid w:val="00FE41D6"/>
    <w:rsid w:val="00FE5389"/>
    <w:rsid w:val="00FE59DB"/>
    <w:rsid w:val="00FE5F07"/>
    <w:rsid w:val="00FF1A67"/>
    <w:rsid w:val="00FF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E007609"/>
  <w15:docId w15:val="{8F842EA0-BC65-48D7-8D2A-7B625D18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7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6C2ACE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6C2ACE"/>
    <w:rPr>
      <w:rFonts w:ascii="Segoe UI" w:hAnsi="Segoe UI" w:cs="Times New Roman"/>
      <w:sz w:val="18"/>
    </w:rPr>
  </w:style>
  <w:style w:type="table" w:styleId="a5">
    <w:name w:val="Table Grid"/>
    <w:basedOn w:val="a1"/>
    <w:uiPriority w:val="99"/>
    <w:rsid w:val="00E107F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714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471402"/>
    <w:rPr>
      <w:rFonts w:cs="Times New Roman"/>
      <w:sz w:val="24"/>
    </w:rPr>
  </w:style>
  <w:style w:type="paragraph" w:styleId="a8">
    <w:name w:val="List Paragraph"/>
    <w:basedOn w:val="a"/>
    <w:uiPriority w:val="99"/>
    <w:qFormat/>
    <w:rsid w:val="00DC6472"/>
    <w:pPr>
      <w:ind w:left="720"/>
      <w:contextualSpacing/>
    </w:pPr>
  </w:style>
  <w:style w:type="paragraph" w:customStyle="1" w:styleId="ConsPlusCell">
    <w:name w:val="ConsPlusCell"/>
    <w:uiPriority w:val="99"/>
    <w:rsid w:val="00D627D5"/>
    <w:pPr>
      <w:autoSpaceDE w:val="0"/>
      <w:autoSpaceDN w:val="0"/>
      <w:adjustRightInd w:val="0"/>
    </w:pPr>
    <w:rPr>
      <w:sz w:val="26"/>
      <w:szCs w:val="26"/>
    </w:rPr>
  </w:style>
  <w:style w:type="paragraph" w:styleId="a9">
    <w:name w:val="No Spacing"/>
    <w:uiPriority w:val="1"/>
    <w:qFormat/>
    <w:rsid w:val="00FF1A67"/>
    <w:rPr>
      <w:rFonts w:ascii="Calibri" w:eastAsia="Calibri" w:hAnsi="Calibri"/>
      <w:lang w:eastAsia="en-US"/>
    </w:rPr>
  </w:style>
  <w:style w:type="paragraph" w:customStyle="1" w:styleId="1">
    <w:name w:val="Знак Знак Знак Знак Знак Знак Знак Знак Знак Знак Знак Знак Знак Знак Знак1 Знак Знак Знак Знак Знак Знак"/>
    <w:basedOn w:val="a"/>
    <w:rsid w:val="00951C9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4128</TotalTime>
  <Pages>1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2014 году по Тихвинскому району и  Тихвинскому городскому поселению предусмотрены к финансированию 20  муниципальных программ</vt:lpstr>
    </vt:vector>
  </TitlesOfParts>
  <Company>2</Company>
  <LinksUpToDate>false</LinksUpToDate>
  <CharactersWithSpaces>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2014 году по Тихвинскому району и  Тихвинскому городскому поселению предусмотрены к финансированию 20  муниципальных программ</dc:title>
  <dc:subject/>
  <dc:creator>econ-1</dc:creator>
  <cp:keywords/>
  <dc:description/>
  <cp:lastModifiedBy>Стабровская Вера Вячеславовна</cp:lastModifiedBy>
  <cp:revision>303</cp:revision>
  <cp:lastPrinted>2025-03-18T14:08:00Z</cp:lastPrinted>
  <dcterms:created xsi:type="dcterms:W3CDTF">2018-02-21T09:29:00Z</dcterms:created>
  <dcterms:modified xsi:type="dcterms:W3CDTF">2025-03-18T14:10:00Z</dcterms:modified>
</cp:coreProperties>
</file>